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B5853E">
      <w:pPr>
        <w:spacing w:line="600" w:lineRule="exact"/>
        <w:jc w:val="center"/>
        <w:outlineLvl w:val="0"/>
        <w:rPr>
          <w:rFonts w:ascii="方正小标宋简体" w:hAnsi="宋体" w:eastAsia="方正小标宋简体"/>
          <w:color w:val="000000"/>
          <w:sz w:val="72"/>
          <w:szCs w:val="72"/>
        </w:rPr>
      </w:pPr>
      <w:bookmarkStart w:id="0" w:name="_Toc15306267"/>
      <w:bookmarkStart w:id="87" w:name="_GoBack"/>
      <w:bookmarkEnd w:id="87"/>
    </w:p>
    <w:p w14:paraId="2B3464A1">
      <w:pPr>
        <w:spacing w:line="600" w:lineRule="exact"/>
        <w:jc w:val="center"/>
        <w:outlineLvl w:val="0"/>
        <w:rPr>
          <w:rFonts w:ascii="方正小标宋简体" w:hAnsi="宋体" w:eastAsia="方正小标宋简体"/>
          <w:color w:val="000000"/>
          <w:sz w:val="72"/>
          <w:szCs w:val="72"/>
        </w:rPr>
      </w:pPr>
    </w:p>
    <w:p w14:paraId="26F15459">
      <w:pPr>
        <w:spacing w:line="600" w:lineRule="exact"/>
        <w:jc w:val="center"/>
        <w:outlineLvl w:val="0"/>
        <w:rPr>
          <w:rFonts w:ascii="方正小标宋简体" w:hAnsi="宋体" w:eastAsia="方正小标宋简体"/>
          <w:color w:val="000000"/>
          <w:sz w:val="72"/>
          <w:szCs w:val="72"/>
        </w:rPr>
      </w:pPr>
    </w:p>
    <w:p w14:paraId="5336E755">
      <w:pPr>
        <w:spacing w:line="600" w:lineRule="exact"/>
        <w:jc w:val="center"/>
        <w:outlineLvl w:val="0"/>
        <w:rPr>
          <w:rFonts w:ascii="方正小标宋简体" w:hAnsi="宋体" w:eastAsia="方正小标宋简体"/>
          <w:color w:val="000000"/>
          <w:sz w:val="72"/>
          <w:szCs w:val="72"/>
        </w:rPr>
      </w:pPr>
    </w:p>
    <w:p w14:paraId="63866DF8">
      <w:pPr>
        <w:spacing w:line="600" w:lineRule="exact"/>
        <w:jc w:val="center"/>
        <w:outlineLvl w:val="0"/>
        <w:rPr>
          <w:rFonts w:ascii="方正小标宋简体" w:hAnsi="宋体" w:eastAsia="方正小标宋简体"/>
          <w:color w:val="000000"/>
          <w:sz w:val="72"/>
          <w:szCs w:val="72"/>
        </w:rPr>
      </w:pPr>
    </w:p>
    <w:p w14:paraId="327E73A3">
      <w:pPr>
        <w:spacing w:line="600" w:lineRule="exact"/>
        <w:jc w:val="center"/>
        <w:outlineLvl w:val="0"/>
        <w:rPr>
          <w:rFonts w:ascii="方正小标宋简体" w:hAnsi="宋体" w:eastAsia="方正小标宋简体"/>
          <w:color w:val="000000"/>
          <w:sz w:val="72"/>
          <w:szCs w:val="72"/>
        </w:rPr>
      </w:pPr>
    </w:p>
    <w:p w14:paraId="6040B64C">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96475"/>
      <w:bookmarkStart w:id="3" w:name="_Toc15378441"/>
      <w:bookmarkStart w:id="4" w:name="_Toc15396597"/>
      <w:bookmarkStart w:id="5" w:name="_Toc15377193"/>
      <w:r>
        <w:rPr>
          <w:rFonts w:hint="eastAsia" w:ascii="黑体" w:hAnsi="黑体" w:eastAsia="黑体"/>
          <w:color w:val="000000"/>
          <w:sz w:val="72"/>
          <w:szCs w:val="72"/>
        </w:rPr>
        <w:t>2020</w:t>
      </w:r>
      <w:r>
        <w:rPr>
          <w:rFonts w:hint="eastAsia" w:ascii="方正小标宋简体" w:hAnsi="宋体" w:eastAsia="方正小标宋简体"/>
          <w:color w:val="000000"/>
          <w:sz w:val="72"/>
          <w:szCs w:val="72"/>
        </w:rPr>
        <w:t>年度</w:t>
      </w:r>
      <w:bookmarkEnd w:id="1"/>
      <w:bookmarkEnd w:id="2"/>
      <w:bookmarkEnd w:id="3"/>
      <w:bookmarkEnd w:id="4"/>
      <w:bookmarkEnd w:id="5"/>
    </w:p>
    <w:p w14:paraId="7654DF93">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426"/>
      <w:bookmarkStart w:id="7" w:name="_Toc15396598"/>
      <w:bookmarkStart w:id="8" w:name="_Toc15378442"/>
      <w:bookmarkStart w:id="9" w:name="_Toc15396476"/>
      <w:bookmarkStart w:id="10" w:name="_Toc15377194"/>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攀枝花市人力资源</w:t>
      </w:r>
    </w:p>
    <w:p w14:paraId="26A4474B">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和社会保障局本级部门决算</w:t>
      </w:r>
      <w:bookmarkEnd w:id="6"/>
      <w:bookmarkEnd w:id="7"/>
      <w:bookmarkEnd w:id="8"/>
      <w:bookmarkEnd w:id="9"/>
      <w:bookmarkEnd w:id="10"/>
      <w:bookmarkEnd w:id="11"/>
    </w:p>
    <w:p w14:paraId="5DE21B11">
      <w:pPr>
        <w:widowControl/>
        <w:jc w:val="center"/>
        <w:rPr>
          <w:rFonts w:ascii="黑体" w:hAnsi="黑体" w:eastAsia="黑体"/>
          <w:color w:val="000000"/>
          <w:sz w:val="48"/>
          <w:szCs w:val="48"/>
        </w:rPr>
      </w:pPr>
    </w:p>
    <w:p w14:paraId="3E9C3278">
      <w:pPr>
        <w:widowControl/>
        <w:jc w:val="center"/>
        <w:rPr>
          <w:rFonts w:ascii="黑体" w:hAnsi="黑体" w:eastAsia="黑体"/>
          <w:color w:val="000000"/>
          <w:sz w:val="48"/>
          <w:szCs w:val="48"/>
        </w:rPr>
      </w:pPr>
    </w:p>
    <w:p w14:paraId="02EF36F7">
      <w:pPr>
        <w:widowControl/>
        <w:jc w:val="center"/>
        <w:rPr>
          <w:rFonts w:ascii="黑体" w:hAnsi="黑体" w:eastAsia="黑体"/>
          <w:color w:val="000000"/>
          <w:sz w:val="48"/>
          <w:szCs w:val="48"/>
        </w:rPr>
      </w:pPr>
    </w:p>
    <w:p w14:paraId="5371B8E6">
      <w:pPr>
        <w:widowControl/>
        <w:jc w:val="center"/>
        <w:rPr>
          <w:rFonts w:ascii="黑体" w:hAnsi="黑体" w:eastAsia="黑体"/>
          <w:color w:val="000000"/>
          <w:sz w:val="48"/>
          <w:szCs w:val="48"/>
        </w:rPr>
      </w:pPr>
    </w:p>
    <w:p w14:paraId="7310F5B6">
      <w:pPr>
        <w:widowControl/>
        <w:jc w:val="center"/>
        <w:rPr>
          <w:rFonts w:ascii="黑体" w:hAnsi="黑体" w:eastAsia="黑体"/>
          <w:color w:val="000000"/>
          <w:sz w:val="48"/>
          <w:szCs w:val="48"/>
        </w:rPr>
      </w:pPr>
    </w:p>
    <w:p w14:paraId="57E93213">
      <w:pPr>
        <w:widowControl/>
        <w:jc w:val="center"/>
        <w:rPr>
          <w:rFonts w:ascii="黑体" w:hAnsi="黑体" w:eastAsia="黑体"/>
          <w:color w:val="000000"/>
          <w:sz w:val="48"/>
          <w:szCs w:val="48"/>
        </w:rPr>
      </w:pPr>
    </w:p>
    <w:p w14:paraId="502738DE">
      <w:pPr>
        <w:widowControl/>
        <w:jc w:val="center"/>
        <w:rPr>
          <w:rFonts w:ascii="黑体" w:hAnsi="黑体" w:eastAsia="黑体"/>
          <w:color w:val="000000"/>
          <w:sz w:val="48"/>
          <w:szCs w:val="48"/>
        </w:rPr>
      </w:pPr>
    </w:p>
    <w:p w14:paraId="6F0EDAFE">
      <w:pPr>
        <w:widowControl/>
        <w:jc w:val="center"/>
        <w:rPr>
          <w:rFonts w:ascii="黑体" w:hAnsi="黑体" w:eastAsia="黑体"/>
          <w:color w:val="000000"/>
          <w:sz w:val="48"/>
          <w:szCs w:val="48"/>
        </w:rPr>
      </w:pPr>
      <w:r>
        <w:rPr>
          <w:rFonts w:hint="eastAsia" w:ascii="黑体" w:hAnsi="黑体" w:eastAsia="黑体"/>
          <w:color w:val="000000"/>
          <w:sz w:val="48"/>
          <w:szCs w:val="48"/>
        </w:rPr>
        <w:t>目录</w:t>
      </w:r>
    </w:p>
    <w:p w14:paraId="3ABACE76">
      <w:pPr>
        <w:widowControl/>
        <w:jc w:val="center"/>
        <w:rPr>
          <w:rFonts w:ascii="黑体" w:hAnsi="黑体" w:eastAsia="黑体"/>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14:paraId="5B379F2D">
      <w:pPr>
        <w:pStyle w:val="11"/>
      </w:pPr>
      <w:r>
        <w:rPr>
          <w:rFonts w:hint="eastAsia"/>
        </w:rPr>
        <w:t>公开时间：2021年9月13日</w:t>
      </w:r>
    </w:p>
    <w:p w14:paraId="6243D1D3">
      <w:pPr>
        <w:pStyle w:val="11"/>
        <w:adjustRightInd w:val="0"/>
        <w:snapToGrid w:val="0"/>
        <w:spacing w:before="0" w:line="500" w:lineRule="exact"/>
        <w:jc w:val="both"/>
        <w:rPr>
          <w:rFonts w:ascii="仿宋_GB2312" w:hAnsi="Calibri" w:eastAsia="仿宋_GB2312"/>
        </w:rPr>
      </w:pPr>
      <w:r>
        <w:rPr>
          <w:rFonts w:hint="eastAsia" w:ascii="仿宋_GB2312" w:eastAsia="仿宋_GB2312"/>
          <w:color w:val="000000"/>
        </w:rPr>
        <w:fldChar w:fldCharType="begin"/>
      </w:r>
      <w:r>
        <w:rPr>
          <w:rFonts w:hint="eastAsia" w:ascii="仿宋_GB2312" w:eastAsia="仿宋_GB2312"/>
          <w:color w:val="000000"/>
        </w:rPr>
        <w:instrText xml:space="preserve"> TOC \o "1-3" \h \z \u </w:instrText>
      </w:r>
      <w:r>
        <w:rPr>
          <w:rFonts w:hint="eastAsia" w:ascii="仿宋_GB2312" w:eastAsia="仿宋_GB2312"/>
          <w:color w:val="000000"/>
        </w:rPr>
        <w:fldChar w:fldCharType="separate"/>
      </w:r>
      <w:r>
        <w:fldChar w:fldCharType="begin"/>
      </w:r>
      <w:r>
        <w:instrText xml:space="preserve"> HYPERLINK \l "_Toc49175844" </w:instrText>
      </w:r>
      <w:r>
        <w:fldChar w:fldCharType="separate"/>
      </w:r>
      <w:r>
        <w:rPr>
          <w:rStyle w:val="16"/>
          <w:rFonts w:hint="eastAsia" w:ascii="仿宋_GB2312" w:hAnsi="黑体" w:eastAsia="仿宋_GB2312"/>
        </w:rPr>
        <w:t>第一部分 部门概况</w:t>
      </w:r>
      <w:r>
        <w:rPr>
          <w:rFonts w:hint="eastAsia" w:ascii="仿宋_GB2312" w:eastAsia="仿宋_GB2312"/>
        </w:rPr>
        <w:tab/>
      </w:r>
      <w:r>
        <w:rPr>
          <w:rFonts w:hint="eastAsia" w:ascii="仿宋_GB2312" w:eastAsia="仿宋_GB2312"/>
        </w:rPr>
        <w:t>4</w:t>
      </w:r>
      <w:r>
        <w:rPr>
          <w:rFonts w:hint="eastAsia" w:ascii="仿宋_GB2312" w:eastAsia="仿宋_GB2312"/>
        </w:rPr>
        <w:fldChar w:fldCharType="end"/>
      </w:r>
    </w:p>
    <w:p w14:paraId="6D20B24B">
      <w:pPr>
        <w:pStyle w:val="12"/>
        <w:adjustRightInd w:val="0"/>
        <w:snapToGrid w:val="0"/>
        <w:spacing w:line="500" w:lineRule="exact"/>
        <w:ind w:left="0" w:leftChars="0" w:firstLine="420" w:firstLineChars="200"/>
        <w:rPr>
          <w:rFonts w:ascii="仿宋_GB2312" w:hAnsi="Calibri" w:eastAsia="仿宋_GB2312"/>
          <w:sz w:val="28"/>
          <w:szCs w:val="28"/>
        </w:rPr>
      </w:pPr>
      <w:r>
        <w:fldChar w:fldCharType="begin"/>
      </w:r>
      <w:r>
        <w:instrText xml:space="preserve"> HYPERLINK \l "_Toc49175845" </w:instrText>
      </w:r>
      <w:r>
        <w:fldChar w:fldCharType="separate"/>
      </w:r>
      <w:r>
        <w:rPr>
          <w:rStyle w:val="16"/>
          <w:rFonts w:hint="eastAsia" w:ascii="仿宋_GB2312" w:hAnsi="黑体" w:eastAsia="仿宋_GB2312"/>
          <w:sz w:val="28"/>
          <w:szCs w:val="28"/>
        </w:rPr>
        <w:t>一、基本职能及主要工作</w:t>
      </w:r>
      <w:r>
        <w:rPr>
          <w:rFonts w:hint="eastAsia" w:ascii="仿宋_GB2312" w:eastAsia="仿宋_GB2312"/>
          <w:sz w:val="28"/>
          <w:szCs w:val="28"/>
        </w:rPr>
        <w:tab/>
      </w:r>
      <w:r>
        <w:rPr>
          <w:rFonts w:hint="eastAsia" w:ascii="仿宋_GB2312" w:eastAsia="仿宋_GB2312"/>
          <w:sz w:val="28"/>
          <w:szCs w:val="28"/>
        </w:rPr>
        <w:t>4</w:t>
      </w:r>
      <w:r>
        <w:rPr>
          <w:rFonts w:hint="eastAsia" w:ascii="仿宋_GB2312" w:eastAsia="仿宋_GB2312"/>
          <w:sz w:val="28"/>
          <w:szCs w:val="28"/>
        </w:rPr>
        <w:fldChar w:fldCharType="end"/>
      </w:r>
    </w:p>
    <w:p w14:paraId="23AE43BB">
      <w:pPr>
        <w:pStyle w:val="12"/>
        <w:adjustRightInd w:val="0"/>
        <w:snapToGrid w:val="0"/>
        <w:spacing w:line="500" w:lineRule="exact"/>
        <w:ind w:left="0" w:leftChars="0" w:firstLine="420" w:firstLineChars="200"/>
        <w:rPr>
          <w:rFonts w:ascii="仿宋_GB2312" w:hAnsi="Calibri" w:eastAsia="仿宋_GB2312"/>
          <w:sz w:val="28"/>
          <w:szCs w:val="28"/>
        </w:rPr>
      </w:pPr>
      <w:r>
        <w:fldChar w:fldCharType="begin"/>
      </w:r>
      <w:r>
        <w:instrText xml:space="preserve"> HYPERLINK \l "_Toc49175846" </w:instrText>
      </w:r>
      <w:r>
        <w:fldChar w:fldCharType="separate"/>
      </w:r>
      <w:r>
        <w:rPr>
          <w:rStyle w:val="16"/>
          <w:rFonts w:hint="eastAsia" w:ascii="仿宋_GB2312" w:eastAsia="仿宋_GB2312"/>
          <w:sz w:val="28"/>
          <w:szCs w:val="28"/>
        </w:rPr>
        <w:t>二、</w:t>
      </w:r>
      <w:r>
        <w:rPr>
          <w:rStyle w:val="16"/>
          <w:rFonts w:hint="eastAsia" w:ascii="仿宋_GB2312" w:hAnsi="黑体" w:eastAsia="仿宋_GB2312"/>
          <w:sz w:val="28"/>
          <w:szCs w:val="28"/>
        </w:rPr>
        <w:t>机构设置</w:t>
      </w:r>
      <w:r>
        <w:rPr>
          <w:rFonts w:hint="eastAsia" w:ascii="仿宋_GB2312" w:eastAsia="仿宋_GB2312"/>
          <w:sz w:val="28"/>
          <w:szCs w:val="28"/>
        </w:rPr>
        <w:tab/>
      </w:r>
      <w:r>
        <w:rPr>
          <w:rFonts w:hint="eastAsia" w:ascii="仿宋_GB2312" w:eastAsia="仿宋_GB2312"/>
          <w:sz w:val="28"/>
          <w:szCs w:val="28"/>
        </w:rPr>
        <w:t>9</w:t>
      </w:r>
      <w:r>
        <w:rPr>
          <w:rFonts w:hint="eastAsia" w:ascii="仿宋_GB2312" w:eastAsia="仿宋_GB2312"/>
          <w:sz w:val="28"/>
          <w:szCs w:val="28"/>
        </w:rPr>
        <w:fldChar w:fldCharType="end"/>
      </w:r>
    </w:p>
    <w:p w14:paraId="3B6F7844">
      <w:pPr>
        <w:pStyle w:val="11"/>
        <w:adjustRightInd w:val="0"/>
        <w:snapToGrid w:val="0"/>
        <w:spacing w:before="0" w:line="500" w:lineRule="exact"/>
        <w:jc w:val="both"/>
        <w:rPr>
          <w:rFonts w:ascii="仿宋_GB2312" w:hAnsi="Calibri" w:eastAsia="仿宋_GB2312"/>
        </w:rPr>
      </w:pPr>
      <w:r>
        <w:fldChar w:fldCharType="begin"/>
      </w:r>
      <w:r>
        <w:instrText xml:space="preserve"> HYPERLINK \l "_Toc49175847" </w:instrText>
      </w:r>
      <w:r>
        <w:fldChar w:fldCharType="separate"/>
      </w:r>
      <w:r>
        <w:rPr>
          <w:rStyle w:val="16"/>
          <w:rFonts w:hint="eastAsia" w:ascii="仿宋_GB2312" w:hAnsi="黑体" w:eastAsia="仿宋_GB2312"/>
        </w:rPr>
        <w:t>第二部分 2020年度部门决算情况说明</w:t>
      </w:r>
      <w:r>
        <w:rPr>
          <w:rFonts w:hint="eastAsia" w:ascii="仿宋_GB2312" w:eastAsia="仿宋_GB2312"/>
        </w:rPr>
        <w:tab/>
      </w:r>
      <w:r>
        <w:rPr>
          <w:rFonts w:hint="eastAsia" w:ascii="仿宋_GB2312" w:eastAsia="仿宋_GB2312"/>
        </w:rPr>
        <w:t>10</w:t>
      </w:r>
      <w:r>
        <w:rPr>
          <w:rFonts w:hint="eastAsia" w:ascii="仿宋_GB2312" w:eastAsia="仿宋_GB2312"/>
        </w:rPr>
        <w:fldChar w:fldCharType="end"/>
      </w:r>
    </w:p>
    <w:p w14:paraId="5C6A0EE2">
      <w:pPr>
        <w:pStyle w:val="12"/>
        <w:adjustRightInd w:val="0"/>
        <w:snapToGrid w:val="0"/>
        <w:spacing w:line="500" w:lineRule="exact"/>
        <w:ind w:left="0" w:leftChars="0" w:firstLine="420" w:firstLineChars="200"/>
        <w:rPr>
          <w:rFonts w:ascii="仿宋_GB2312" w:hAnsi="Calibri" w:eastAsia="仿宋_GB2312"/>
          <w:sz w:val="28"/>
          <w:szCs w:val="28"/>
        </w:rPr>
      </w:pPr>
      <w:r>
        <w:fldChar w:fldCharType="begin"/>
      </w:r>
      <w:r>
        <w:instrText xml:space="preserve"> HYPERLINK \l "_Toc49175848" </w:instrText>
      </w:r>
      <w:r>
        <w:fldChar w:fldCharType="separate"/>
      </w:r>
      <w:r>
        <w:rPr>
          <w:rStyle w:val="16"/>
          <w:rFonts w:hint="eastAsia" w:ascii="仿宋_GB2312" w:hAnsi="黑体" w:eastAsia="仿宋_GB2312"/>
          <w:sz w:val="28"/>
          <w:szCs w:val="28"/>
        </w:rPr>
        <w:t>一、收</w:t>
      </w:r>
      <w:r>
        <w:rPr>
          <w:rStyle w:val="16"/>
          <w:rFonts w:hint="eastAsia" w:ascii="仿宋_GB2312" w:hAnsi="黑体" w:eastAsia="仿宋_GB2312"/>
          <w:bCs/>
          <w:sz w:val="28"/>
          <w:szCs w:val="28"/>
        </w:rPr>
        <w:t>入支出决算总体情况说明</w:t>
      </w:r>
      <w:r>
        <w:rPr>
          <w:rFonts w:hint="eastAsia" w:ascii="仿宋_GB2312" w:eastAsia="仿宋_GB2312"/>
          <w:sz w:val="28"/>
          <w:szCs w:val="28"/>
        </w:rPr>
        <w:tab/>
      </w:r>
      <w:r>
        <w:rPr>
          <w:rFonts w:hint="eastAsia" w:ascii="仿宋_GB2312" w:eastAsia="仿宋_GB2312"/>
          <w:sz w:val="28"/>
          <w:szCs w:val="28"/>
        </w:rPr>
        <w:t>10</w:t>
      </w:r>
      <w:r>
        <w:rPr>
          <w:rFonts w:hint="eastAsia" w:ascii="仿宋_GB2312" w:eastAsia="仿宋_GB2312"/>
          <w:sz w:val="28"/>
          <w:szCs w:val="28"/>
        </w:rPr>
        <w:fldChar w:fldCharType="end"/>
      </w:r>
    </w:p>
    <w:p w14:paraId="6DCA3B64">
      <w:pPr>
        <w:pStyle w:val="12"/>
        <w:adjustRightInd w:val="0"/>
        <w:snapToGrid w:val="0"/>
        <w:spacing w:line="500" w:lineRule="exact"/>
        <w:ind w:left="0" w:leftChars="0" w:firstLine="420" w:firstLineChars="200"/>
        <w:rPr>
          <w:rFonts w:ascii="仿宋_GB2312" w:hAnsi="Calibri" w:eastAsia="仿宋_GB2312"/>
          <w:sz w:val="28"/>
          <w:szCs w:val="28"/>
        </w:rPr>
      </w:pPr>
      <w:r>
        <w:fldChar w:fldCharType="begin"/>
      </w:r>
      <w:r>
        <w:instrText xml:space="preserve"> HYPERLINK \l "_Toc49175849" </w:instrText>
      </w:r>
      <w:r>
        <w:fldChar w:fldCharType="separate"/>
      </w:r>
      <w:r>
        <w:rPr>
          <w:rStyle w:val="16"/>
          <w:rFonts w:hint="eastAsia" w:ascii="仿宋_GB2312" w:hAnsi="黑体" w:eastAsia="仿宋_GB2312"/>
          <w:bCs/>
          <w:sz w:val="28"/>
          <w:szCs w:val="28"/>
        </w:rPr>
        <w:t>二、收入决算情况说明</w:t>
      </w:r>
      <w:r>
        <w:rPr>
          <w:rFonts w:hint="eastAsia" w:ascii="仿宋_GB2312" w:eastAsia="仿宋_GB2312"/>
          <w:sz w:val="28"/>
          <w:szCs w:val="28"/>
        </w:rPr>
        <w:tab/>
      </w:r>
      <w:r>
        <w:rPr>
          <w:rFonts w:hint="eastAsia" w:ascii="仿宋_GB2312" w:eastAsia="仿宋_GB2312"/>
          <w:sz w:val="28"/>
          <w:szCs w:val="28"/>
        </w:rPr>
        <w:t>10</w:t>
      </w:r>
      <w:r>
        <w:rPr>
          <w:rFonts w:hint="eastAsia" w:ascii="仿宋_GB2312" w:eastAsia="仿宋_GB2312"/>
          <w:sz w:val="28"/>
          <w:szCs w:val="28"/>
        </w:rPr>
        <w:fldChar w:fldCharType="end"/>
      </w:r>
    </w:p>
    <w:p w14:paraId="1AD81914">
      <w:pPr>
        <w:pStyle w:val="12"/>
        <w:adjustRightInd w:val="0"/>
        <w:snapToGrid w:val="0"/>
        <w:spacing w:line="500" w:lineRule="exact"/>
        <w:ind w:leftChars="0"/>
        <w:rPr>
          <w:rFonts w:ascii="仿宋_GB2312" w:hAnsi="Calibri" w:eastAsia="仿宋_GB2312"/>
          <w:sz w:val="28"/>
          <w:szCs w:val="28"/>
        </w:rPr>
      </w:pPr>
      <w:r>
        <w:fldChar w:fldCharType="begin"/>
      </w:r>
      <w:r>
        <w:instrText xml:space="preserve"> HYPERLINK \l "_Toc49175850" </w:instrText>
      </w:r>
      <w:r>
        <w:fldChar w:fldCharType="separate"/>
      </w:r>
      <w:r>
        <w:rPr>
          <w:rStyle w:val="16"/>
          <w:rFonts w:hint="eastAsia" w:ascii="仿宋_GB2312" w:hAnsi="黑体" w:eastAsia="仿宋_GB2312"/>
          <w:sz w:val="28"/>
          <w:szCs w:val="28"/>
        </w:rPr>
        <w:t>三、支</w:t>
      </w:r>
      <w:r>
        <w:rPr>
          <w:rStyle w:val="16"/>
          <w:rFonts w:hint="eastAsia" w:ascii="仿宋_GB2312" w:hAnsi="黑体" w:eastAsia="仿宋_GB2312"/>
          <w:bCs/>
          <w:sz w:val="28"/>
          <w:szCs w:val="28"/>
        </w:rPr>
        <w:t>出决算情况说明</w:t>
      </w:r>
      <w:r>
        <w:rPr>
          <w:rFonts w:hint="eastAsia" w:ascii="仿宋_GB2312" w:eastAsia="仿宋_GB2312"/>
          <w:sz w:val="28"/>
          <w:szCs w:val="28"/>
        </w:rPr>
        <w:tab/>
      </w:r>
      <w:r>
        <w:rPr>
          <w:rFonts w:hint="eastAsia" w:ascii="仿宋_GB2312" w:eastAsia="仿宋_GB2312"/>
          <w:sz w:val="28"/>
          <w:szCs w:val="28"/>
        </w:rPr>
        <w:t>11</w:t>
      </w:r>
      <w:r>
        <w:rPr>
          <w:rFonts w:hint="eastAsia" w:ascii="仿宋_GB2312" w:eastAsia="仿宋_GB2312"/>
          <w:sz w:val="28"/>
          <w:szCs w:val="28"/>
        </w:rPr>
        <w:fldChar w:fldCharType="end"/>
      </w:r>
    </w:p>
    <w:p w14:paraId="2BC27EB9">
      <w:pPr>
        <w:pStyle w:val="12"/>
        <w:adjustRightInd w:val="0"/>
        <w:snapToGrid w:val="0"/>
        <w:spacing w:line="500" w:lineRule="exact"/>
        <w:ind w:left="0" w:leftChars="0" w:firstLine="420" w:firstLineChars="200"/>
        <w:rPr>
          <w:rFonts w:ascii="仿宋_GB2312" w:hAnsi="Calibri" w:eastAsia="仿宋_GB2312"/>
          <w:sz w:val="28"/>
          <w:szCs w:val="28"/>
        </w:rPr>
      </w:pPr>
      <w:r>
        <w:fldChar w:fldCharType="begin"/>
      </w:r>
      <w:r>
        <w:instrText xml:space="preserve"> HYPERLINK \l "_Toc49175851" </w:instrText>
      </w:r>
      <w:r>
        <w:fldChar w:fldCharType="separate"/>
      </w:r>
      <w:r>
        <w:rPr>
          <w:rStyle w:val="16"/>
          <w:rFonts w:hint="eastAsia" w:ascii="仿宋_GB2312" w:hAnsi="黑体" w:eastAsia="仿宋_GB2312"/>
          <w:sz w:val="28"/>
          <w:szCs w:val="28"/>
        </w:rPr>
        <w:t>四、财</w:t>
      </w:r>
      <w:r>
        <w:rPr>
          <w:rStyle w:val="16"/>
          <w:rFonts w:hint="eastAsia" w:ascii="仿宋_GB2312" w:hAnsi="黑体" w:eastAsia="仿宋_GB2312"/>
          <w:bCs/>
          <w:sz w:val="28"/>
          <w:szCs w:val="28"/>
        </w:rPr>
        <w:t>政拨款收入支出决算总体情况说明</w:t>
      </w:r>
      <w:r>
        <w:rPr>
          <w:rFonts w:hint="eastAsia" w:ascii="仿宋_GB2312" w:eastAsia="仿宋_GB2312"/>
          <w:sz w:val="28"/>
          <w:szCs w:val="28"/>
        </w:rPr>
        <w:tab/>
      </w:r>
      <w:r>
        <w:rPr>
          <w:rFonts w:hint="eastAsia" w:ascii="仿宋_GB2312" w:eastAsia="仿宋_GB2312"/>
          <w:sz w:val="28"/>
          <w:szCs w:val="28"/>
        </w:rPr>
        <w:t>12</w:t>
      </w:r>
      <w:r>
        <w:rPr>
          <w:rFonts w:hint="eastAsia" w:ascii="仿宋_GB2312" w:eastAsia="仿宋_GB2312"/>
          <w:sz w:val="28"/>
          <w:szCs w:val="28"/>
        </w:rPr>
        <w:fldChar w:fldCharType="end"/>
      </w:r>
    </w:p>
    <w:p w14:paraId="0CFF2E2F">
      <w:pPr>
        <w:pStyle w:val="12"/>
        <w:adjustRightInd w:val="0"/>
        <w:snapToGrid w:val="0"/>
        <w:spacing w:line="500" w:lineRule="exact"/>
        <w:ind w:left="0" w:leftChars="0" w:firstLine="420" w:firstLineChars="200"/>
        <w:rPr>
          <w:rFonts w:ascii="仿宋_GB2312" w:hAnsi="Calibri" w:eastAsia="仿宋_GB2312"/>
          <w:sz w:val="28"/>
          <w:szCs w:val="28"/>
        </w:rPr>
      </w:pPr>
      <w:r>
        <w:fldChar w:fldCharType="begin"/>
      </w:r>
      <w:r>
        <w:instrText xml:space="preserve"> HYPERLINK \l "_Toc49175852" </w:instrText>
      </w:r>
      <w:r>
        <w:fldChar w:fldCharType="separate"/>
      </w:r>
      <w:r>
        <w:rPr>
          <w:rStyle w:val="16"/>
          <w:rFonts w:hint="eastAsia" w:ascii="仿宋_GB2312" w:hAnsi="黑体" w:eastAsia="仿宋_GB2312"/>
          <w:sz w:val="28"/>
          <w:szCs w:val="28"/>
        </w:rPr>
        <w:t>五、</w:t>
      </w:r>
      <w:r>
        <w:rPr>
          <w:rStyle w:val="16"/>
          <w:rFonts w:hint="eastAsia" w:ascii="仿宋_GB2312" w:hAnsi="黑体" w:eastAsia="仿宋_GB2312"/>
          <w:b/>
          <w:sz w:val="28"/>
          <w:szCs w:val="28"/>
        </w:rPr>
        <w:t>一</w:t>
      </w:r>
      <w:r>
        <w:rPr>
          <w:rStyle w:val="16"/>
          <w:rFonts w:hint="eastAsia" w:ascii="仿宋_GB2312" w:hAnsi="黑体" w:eastAsia="仿宋_GB2312"/>
          <w:bCs/>
          <w:sz w:val="28"/>
          <w:szCs w:val="28"/>
        </w:rPr>
        <w:t>般公共预算财政拨款支出决算情况说明</w:t>
      </w:r>
      <w:r>
        <w:rPr>
          <w:rFonts w:hint="eastAsia" w:ascii="仿宋_GB2312" w:eastAsia="仿宋_GB2312"/>
          <w:sz w:val="28"/>
          <w:szCs w:val="28"/>
        </w:rPr>
        <w:tab/>
      </w:r>
      <w:r>
        <w:rPr>
          <w:rFonts w:hint="eastAsia" w:ascii="仿宋_GB2312" w:eastAsia="仿宋_GB2312"/>
          <w:sz w:val="28"/>
          <w:szCs w:val="28"/>
        </w:rPr>
        <w:t>12</w:t>
      </w:r>
      <w:r>
        <w:rPr>
          <w:rFonts w:hint="eastAsia" w:ascii="仿宋_GB2312" w:eastAsia="仿宋_GB2312"/>
          <w:sz w:val="28"/>
          <w:szCs w:val="28"/>
        </w:rPr>
        <w:fldChar w:fldCharType="end"/>
      </w:r>
    </w:p>
    <w:p w14:paraId="0D95C017">
      <w:pPr>
        <w:pStyle w:val="12"/>
        <w:adjustRightInd w:val="0"/>
        <w:snapToGrid w:val="0"/>
        <w:spacing w:line="500" w:lineRule="exact"/>
        <w:ind w:left="0" w:leftChars="0" w:firstLine="420" w:firstLineChars="200"/>
        <w:rPr>
          <w:rFonts w:ascii="仿宋_GB2312" w:hAnsi="Calibri" w:eastAsia="仿宋_GB2312"/>
          <w:sz w:val="28"/>
          <w:szCs w:val="28"/>
        </w:rPr>
      </w:pPr>
      <w:r>
        <w:fldChar w:fldCharType="begin"/>
      </w:r>
      <w:r>
        <w:instrText xml:space="preserve"> HYPERLINK \l "_Toc49175853" </w:instrText>
      </w:r>
      <w:r>
        <w:fldChar w:fldCharType="separate"/>
      </w:r>
      <w:r>
        <w:rPr>
          <w:rStyle w:val="16"/>
          <w:rFonts w:hint="eastAsia" w:ascii="仿宋_GB2312" w:eastAsia="仿宋_GB2312"/>
          <w:sz w:val="28"/>
          <w:szCs w:val="28"/>
        </w:rPr>
        <w:t>六</w:t>
      </w:r>
      <w:r>
        <w:rPr>
          <w:rStyle w:val="16"/>
          <w:rFonts w:hint="eastAsia" w:ascii="仿宋_GB2312" w:eastAsia="仿宋_GB2312"/>
          <w:b/>
          <w:sz w:val="28"/>
          <w:szCs w:val="28"/>
        </w:rPr>
        <w:t>、</w:t>
      </w:r>
      <w:r>
        <w:rPr>
          <w:rStyle w:val="16"/>
          <w:rFonts w:hint="eastAsia" w:ascii="仿宋_GB2312" w:hAnsi="黑体" w:eastAsia="仿宋_GB2312"/>
          <w:b/>
          <w:sz w:val="28"/>
          <w:szCs w:val="28"/>
        </w:rPr>
        <w:t>一</w:t>
      </w:r>
      <w:r>
        <w:rPr>
          <w:rStyle w:val="16"/>
          <w:rFonts w:hint="eastAsia" w:ascii="仿宋_GB2312" w:hAnsi="黑体" w:eastAsia="仿宋_GB2312"/>
          <w:bCs/>
          <w:sz w:val="28"/>
          <w:szCs w:val="28"/>
        </w:rPr>
        <w:t>般公共预算财政拨款基本支出决算情况说明</w:t>
      </w:r>
      <w:r>
        <w:rPr>
          <w:rFonts w:hint="eastAsia" w:ascii="仿宋_GB2312" w:eastAsia="仿宋_GB2312"/>
          <w:sz w:val="28"/>
          <w:szCs w:val="28"/>
        </w:rPr>
        <w:tab/>
      </w:r>
      <w:r>
        <w:rPr>
          <w:rFonts w:hint="eastAsia" w:ascii="仿宋_GB2312" w:eastAsia="仿宋_GB2312"/>
          <w:sz w:val="28"/>
          <w:szCs w:val="28"/>
        </w:rPr>
        <w:t>15</w:t>
      </w:r>
      <w:r>
        <w:rPr>
          <w:rFonts w:hint="eastAsia" w:ascii="仿宋_GB2312" w:eastAsia="仿宋_GB2312"/>
          <w:sz w:val="28"/>
          <w:szCs w:val="28"/>
        </w:rPr>
        <w:fldChar w:fldCharType="end"/>
      </w:r>
    </w:p>
    <w:p w14:paraId="769F2716">
      <w:pPr>
        <w:pStyle w:val="12"/>
        <w:adjustRightInd w:val="0"/>
        <w:snapToGrid w:val="0"/>
        <w:spacing w:line="500" w:lineRule="exact"/>
        <w:ind w:left="0" w:leftChars="0" w:firstLine="420" w:firstLineChars="200"/>
        <w:rPr>
          <w:rFonts w:ascii="仿宋_GB2312" w:hAnsi="Calibri" w:eastAsia="仿宋_GB2312"/>
          <w:sz w:val="28"/>
          <w:szCs w:val="28"/>
        </w:rPr>
      </w:pPr>
      <w:r>
        <w:fldChar w:fldCharType="begin"/>
      </w:r>
      <w:r>
        <w:instrText xml:space="preserve"> HYPERLINK \l "_Toc49175854" </w:instrText>
      </w:r>
      <w:r>
        <w:fldChar w:fldCharType="separate"/>
      </w:r>
      <w:r>
        <w:rPr>
          <w:rStyle w:val="16"/>
          <w:rFonts w:hint="eastAsia" w:ascii="仿宋_GB2312" w:eastAsia="仿宋_GB2312"/>
          <w:sz w:val="28"/>
          <w:szCs w:val="28"/>
        </w:rPr>
        <w:t>七、</w:t>
      </w:r>
      <w:r>
        <w:rPr>
          <w:rStyle w:val="16"/>
          <w:rFonts w:hint="eastAsia" w:ascii="仿宋_GB2312" w:hAnsi="黑体" w:eastAsia="仿宋_GB2312"/>
          <w:bCs/>
          <w:sz w:val="28"/>
          <w:szCs w:val="28"/>
        </w:rPr>
        <w:t>“三公”经费财政拨款支出决算情况说明</w:t>
      </w:r>
      <w:r>
        <w:rPr>
          <w:rFonts w:hint="eastAsia" w:ascii="仿宋_GB2312" w:eastAsia="仿宋_GB2312"/>
          <w:sz w:val="28"/>
          <w:szCs w:val="28"/>
        </w:rPr>
        <w:tab/>
      </w:r>
      <w:r>
        <w:rPr>
          <w:rFonts w:hint="eastAsia" w:ascii="仿宋_GB2312" w:eastAsia="仿宋_GB2312"/>
          <w:sz w:val="28"/>
          <w:szCs w:val="28"/>
        </w:rPr>
        <w:t>16</w:t>
      </w:r>
      <w:r>
        <w:rPr>
          <w:rFonts w:hint="eastAsia" w:ascii="仿宋_GB2312" w:eastAsia="仿宋_GB2312"/>
          <w:sz w:val="28"/>
          <w:szCs w:val="28"/>
        </w:rPr>
        <w:fldChar w:fldCharType="end"/>
      </w:r>
    </w:p>
    <w:p w14:paraId="5C1B62EA">
      <w:pPr>
        <w:pStyle w:val="12"/>
        <w:adjustRightInd w:val="0"/>
        <w:snapToGrid w:val="0"/>
        <w:spacing w:line="500" w:lineRule="exact"/>
        <w:ind w:left="0" w:leftChars="0" w:firstLine="420" w:firstLineChars="200"/>
        <w:rPr>
          <w:rFonts w:ascii="仿宋_GB2312" w:hAnsi="Calibri" w:eastAsia="仿宋_GB2312"/>
          <w:sz w:val="28"/>
          <w:szCs w:val="28"/>
        </w:rPr>
      </w:pPr>
      <w:r>
        <w:fldChar w:fldCharType="begin"/>
      </w:r>
      <w:r>
        <w:instrText xml:space="preserve"> HYPERLINK \l "_Toc49175855" </w:instrText>
      </w:r>
      <w:r>
        <w:fldChar w:fldCharType="separate"/>
      </w:r>
      <w:r>
        <w:rPr>
          <w:rStyle w:val="16"/>
          <w:rFonts w:hint="eastAsia" w:ascii="仿宋_GB2312" w:eastAsia="仿宋_GB2312"/>
          <w:sz w:val="28"/>
          <w:szCs w:val="28"/>
        </w:rPr>
        <w:t>八、</w:t>
      </w:r>
      <w:r>
        <w:rPr>
          <w:rStyle w:val="16"/>
          <w:rFonts w:hint="eastAsia" w:ascii="仿宋_GB2312" w:hAnsi="黑体" w:eastAsia="仿宋_GB2312"/>
          <w:bCs/>
          <w:sz w:val="28"/>
          <w:szCs w:val="28"/>
        </w:rPr>
        <w:t>政府性基金预算支出决算情况说明</w:t>
      </w:r>
      <w:r>
        <w:rPr>
          <w:rFonts w:hint="eastAsia" w:ascii="仿宋_GB2312" w:eastAsia="仿宋_GB2312"/>
          <w:sz w:val="28"/>
          <w:szCs w:val="28"/>
        </w:rPr>
        <w:tab/>
      </w:r>
      <w:r>
        <w:rPr>
          <w:rFonts w:hint="eastAsia" w:ascii="仿宋_GB2312" w:eastAsia="仿宋_GB2312"/>
          <w:sz w:val="28"/>
          <w:szCs w:val="28"/>
        </w:rPr>
        <w:t>17</w:t>
      </w:r>
      <w:r>
        <w:rPr>
          <w:rFonts w:hint="eastAsia" w:ascii="仿宋_GB2312" w:eastAsia="仿宋_GB2312"/>
          <w:sz w:val="28"/>
          <w:szCs w:val="28"/>
        </w:rPr>
        <w:fldChar w:fldCharType="end"/>
      </w:r>
    </w:p>
    <w:p w14:paraId="5CC8A5FB">
      <w:pPr>
        <w:pStyle w:val="12"/>
        <w:adjustRightInd w:val="0"/>
        <w:snapToGrid w:val="0"/>
        <w:spacing w:line="500" w:lineRule="exact"/>
        <w:ind w:left="0" w:leftChars="0" w:firstLine="420" w:firstLineChars="200"/>
        <w:rPr>
          <w:rFonts w:ascii="仿宋_GB2312" w:hAnsi="Calibri" w:eastAsia="仿宋_GB2312"/>
          <w:sz w:val="28"/>
          <w:szCs w:val="28"/>
        </w:rPr>
      </w:pPr>
      <w:r>
        <w:fldChar w:fldCharType="begin"/>
      </w:r>
      <w:r>
        <w:instrText xml:space="preserve"> HYPERLINK \l "_Toc49175856" </w:instrText>
      </w:r>
      <w:r>
        <w:fldChar w:fldCharType="separate"/>
      </w:r>
      <w:r>
        <w:rPr>
          <w:rStyle w:val="16"/>
          <w:rFonts w:hint="eastAsia" w:ascii="仿宋_GB2312" w:hAnsi="黑体" w:eastAsia="仿宋_GB2312"/>
          <w:bCs/>
          <w:sz w:val="28"/>
          <w:szCs w:val="28"/>
        </w:rPr>
        <w:t>九、国有资本经营预算支出决算情况说明</w:t>
      </w:r>
      <w:r>
        <w:rPr>
          <w:rFonts w:hint="eastAsia" w:ascii="仿宋_GB2312" w:eastAsia="仿宋_GB2312"/>
          <w:sz w:val="28"/>
          <w:szCs w:val="28"/>
        </w:rPr>
        <w:tab/>
      </w:r>
      <w:r>
        <w:rPr>
          <w:rFonts w:hint="eastAsia" w:ascii="仿宋_GB2312" w:eastAsia="仿宋_GB2312"/>
          <w:sz w:val="28"/>
          <w:szCs w:val="28"/>
        </w:rPr>
        <w:t>18</w:t>
      </w:r>
      <w:r>
        <w:rPr>
          <w:rFonts w:hint="eastAsia" w:ascii="仿宋_GB2312" w:eastAsia="仿宋_GB2312"/>
          <w:sz w:val="28"/>
          <w:szCs w:val="28"/>
        </w:rPr>
        <w:fldChar w:fldCharType="end"/>
      </w:r>
    </w:p>
    <w:p w14:paraId="56A108E6">
      <w:pPr>
        <w:pStyle w:val="12"/>
        <w:adjustRightInd w:val="0"/>
        <w:snapToGrid w:val="0"/>
        <w:spacing w:line="500" w:lineRule="exact"/>
        <w:ind w:left="0" w:leftChars="0" w:firstLine="420" w:firstLineChars="200"/>
        <w:rPr>
          <w:rFonts w:ascii="仿宋_GB2312" w:hAnsi="Calibri" w:eastAsia="仿宋_GB2312"/>
          <w:sz w:val="28"/>
          <w:szCs w:val="28"/>
        </w:rPr>
      </w:pPr>
      <w:r>
        <w:fldChar w:fldCharType="begin"/>
      </w:r>
      <w:r>
        <w:instrText xml:space="preserve"> HYPERLINK \l "_Toc49175857" </w:instrText>
      </w:r>
      <w:r>
        <w:fldChar w:fldCharType="separate"/>
      </w:r>
      <w:r>
        <w:rPr>
          <w:rStyle w:val="16"/>
          <w:rFonts w:hint="eastAsia" w:ascii="仿宋_GB2312" w:hAnsi="黑体" w:eastAsia="仿宋_GB2312"/>
          <w:sz w:val="28"/>
          <w:szCs w:val="28"/>
        </w:rPr>
        <w:t>十</w:t>
      </w:r>
      <w:r>
        <w:rPr>
          <w:rStyle w:val="16"/>
          <w:rFonts w:hint="eastAsia" w:ascii="仿宋_GB2312" w:hAnsi="黑体" w:eastAsia="仿宋_GB2312"/>
          <w:b/>
          <w:bCs/>
          <w:sz w:val="28"/>
          <w:szCs w:val="28"/>
        </w:rPr>
        <w:t>、</w:t>
      </w:r>
      <w:r>
        <w:rPr>
          <w:rStyle w:val="16"/>
          <w:rFonts w:hint="eastAsia" w:ascii="仿宋_GB2312" w:hAnsi="黑体" w:eastAsia="仿宋_GB2312"/>
          <w:bCs/>
          <w:sz w:val="28"/>
          <w:szCs w:val="28"/>
        </w:rPr>
        <w:t>其他重要事项的情况说明</w:t>
      </w:r>
      <w:r>
        <w:rPr>
          <w:rFonts w:hint="eastAsia" w:ascii="仿宋_GB2312" w:eastAsia="仿宋_GB2312"/>
          <w:sz w:val="28"/>
          <w:szCs w:val="28"/>
        </w:rPr>
        <w:tab/>
      </w:r>
      <w:r>
        <w:rPr>
          <w:rFonts w:hint="eastAsia" w:ascii="仿宋_GB2312" w:eastAsia="仿宋_GB2312"/>
          <w:sz w:val="28"/>
          <w:szCs w:val="28"/>
        </w:rPr>
        <w:t>18</w:t>
      </w:r>
      <w:r>
        <w:rPr>
          <w:rFonts w:hint="eastAsia" w:ascii="仿宋_GB2312" w:eastAsia="仿宋_GB2312"/>
          <w:sz w:val="28"/>
          <w:szCs w:val="28"/>
        </w:rPr>
        <w:fldChar w:fldCharType="end"/>
      </w:r>
    </w:p>
    <w:p w14:paraId="0BCE7E95">
      <w:pPr>
        <w:pStyle w:val="11"/>
        <w:adjustRightInd w:val="0"/>
        <w:snapToGrid w:val="0"/>
        <w:spacing w:before="0" w:line="500" w:lineRule="exact"/>
        <w:jc w:val="both"/>
        <w:rPr>
          <w:rFonts w:ascii="仿宋_GB2312" w:hAnsi="Calibri" w:eastAsia="仿宋_GB2312"/>
        </w:rPr>
      </w:pPr>
      <w:r>
        <w:fldChar w:fldCharType="begin"/>
      </w:r>
      <w:r>
        <w:instrText xml:space="preserve"> HYPERLINK \l "_Toc49175858" </w:instrText>
      </w:r>
      <w:r>
        <w:fldChar w:fldCharType="separate"/>
      </w:r>
      <w:r>
        <w:rPr>
          <w:rStyle w:val="16"/>
          <w:rFonts w:hint="eastAsia" w:ascii="仿宋_GB2312" w:hAnsi="黑体" w:eastAsia="仿宋_GB2312"/>
          <w:bCs/>
          <w:kern w:val="44"/>
        </w:rPr>
        <w:t>第三部分</w:t>
      </w:r>
      <w:r>
        <w:rPr>
          <w:rStyle w:val="16"/>
          <w:rFonts w:hint="eastAsia" w:ascii="仿宋_GB2312" w:hAnsi="黑体" w:eastAsia="仿宋_GB2312"/>
        </w:rPr>
        <w:t xml:space="preserve"> 名</w:t>
      </w:r>
      <w:r>
        <w:rPr>
          <w:rStyle w:val="16"/>
          <w:rFonts w:hint="eastAsia" w:ascii="仿宋_GB2312" w:hAnsi="黑体" w:eastAsia="仿宋_GB2312"/>
          <w:bCs/>
          <w:kern w:val="44"/>
        </w:rPr>
        <w:t>词解释</w:t>
      </w:r>
      <w:r>
        <w:rPr>
          <w:rFonts w:hint="eastAsia" w:ascii="仿宋_GB2312" w:eastAsia="仿宋_GB2312"/>
        </w:rPr>
        <w:tab/>
      </w:r>
      <w:r>
        <w:rPr>
          <w:rFonts w:hint="eastAsia" w:ascii="仿宋_GB2312" w:eastAsia="仿宋_GB2312"/>
        </w:rPr>
        <w:fldChar w:fldCharType="end"/>
      </w:r>
      <w:r>
        <w:rPr>
          <w:rFonts w:hint="eastAsia"/>
        </w:rPr>
        <w:t>27</w:t>
      </w:r>
    </w:p>
    <w:p w14:paraId="05BC264E">
      <w:pPr>
        <w:pStyle w:val="11"/>
        <w:adjustRightInd w:val="0"/>
        <w:snapToGrid w:val="0"/>
        <w:spacing w:before="0" w:line="500" w:lineRule="exact"/>
        <w:jc w:val="both"/>
        <w:rPr>
          <w:rFonts w:ascii="仿宋_GB2312" w:hAnsi="Calibri" w:eastAsia="仿宋_GB2312"/>
        </w:rPr>
      </w:pPr>
      <w:r>
        <w:fldChar w:fldCharType="begin"/>
      </w:r>
      <w:r>
        <w:instrText xml:space="preserve"> HYPERLINK \l "_Toc49175859" </w:instrText>
      </w:r>
      <w:r>
        <w:fldChar w:fldCharType="separate"/>
      </w:r>
      <w:r>
        <w:rPr>
          <w:rStyle w:val="16"/>
          <w:rFonts w:hint="eastAsia" w:ascii="仿宋_GB2312" w:hAnsi="黑体" w:eastAsia="仿宋_GB2312"/>
        </w:rPr>
        <w:t>第</w:t>
      </w:r>
      <w:r>
        <w:rPr>
          <w:rStyle w:val="16"/>
          <w:rFonts w:hint="eastAsia" w:ascii="仿宋_GB2312" w:hAnsi="黑体" w:eastAsia="仿宋_GB2312"/>
          <w:bCs/>
          <w:kern w:val="44"/>
        </w:rPr>
        <w:t>四部分 附件</w:t>
      </w:r>
      <w:r>
        <w:rPr>
          <w:rFonts w:hint="eastAsia" w:ascii="仿宋_GB2312" w:eastAsia="仿宋_GB2312"/>
        </w:rPr>
        <w:tab/>
      </w:r>
      <w:r>
        <w:rPr>
          <w:rFonts w:hint="eastAsia" w:ascii="仿宋_GB2312" w:eastAsia="仿宋_GB2312"/>
        </w:rPr>
        <w:t>31</w:t>
      </w:r>
      <w:r>
        <w:rPr>
          <w:rFonts w:hint="eastAsia" w:ascii="仿宋_GB2312" w:eastAsia="仿宋_GB2312"/>
        </w:rPr>
        <w:fldChar w:fldCharType="end"/>
      </w:r>
    </w:p>
    <w:p w14:paraId="7978E24F">
      <w:pPr>
        <w:pStyle w:val="11"/>
        <w:adjustRightInd w:val="0"/>
        <w:snapToGrid w:val="0"/>
        <w:spacing w:before="0" w:line="500" w:lineRule="exact"/>
        <w:ind w:firstLine="560" w:firstLineChars="200"/>
        <w:jc w:val="both"/>
      </w:pPr>
      <w:r>
        <w:fldChar w:fldCharType="begin"/>
      </w:r>
      <w:r>
        <w:instrText xml:space="preserve"> HYPERLINK \l "_Toc49175860" </w:instrText>
      </w:r>
      <w:r>
        <w:fldChar w:fldCharType="separate"/>
      </w:r>
      <w:r>
        <w:rPr>
          <w:rStyle w:val="16"/>
          <w:rFonts w:hint="eastAsia" w:ascii="仿宋_GB2312" w:hAnsi="黑体" w:eastAsia="仿宋_GB2312" w:cs="黑体"/>
        </w:rPr>
        <w:t>附件1</w:t>
      </w:r>
      <w:r>
        <w:rPr>
          <w:rFonts w:hint="eastAsia" w:ascii="仿宋_GB2312" w:eastAsia="仿宋_GB2312"/>
        </w:rPr>
        <w:tab/>
      </w:r>
      <w:r>
        <w:rPr>
          <w:rFonts w:hint="eastAsia" w:ascii="仿宋_GB2312" w:eastAsia="仿宋_GB2312"/>
        </w:rPr>
        <w:fldChar w:fldCharType="end"/>
      </w:r>
      <w:r>
        <w:rPr>
          <w:rFonts w:hint="eastAsia"/>
        </w:rPr>
        <w:t>31</w:t>
      </w:r>
    </w:p>
    <w:p w14:paraId="0C7BC891">
      <w:pPr>
        <w:pStyle w:val="11"/>
        <w:adjustRightInd w:val="0"/>
        <w:snapToGrid w:val="0"/>
        <w:spacing w:before="0" w:line="500" w:lineRule="exact"/>
        <w:ind w:firstLine="560" w:firstLineChars="200"/>
        <w:jc w:val="both"/>
      </w:pPr>
      <w:r>
        <w:fldChar w:fldCharType="begin"/>
      </w:r>
      <w:r>
        <w:instrText xml:space="preserve"> HYPERLINK \l "_Toc49175860" </w:instrText>
      </w:r>
      <w:r>
        <w:fldChar w:fldCharType="separate"/>
      </w:r>
      <w:r>
        <w:rPr>
          <w:rStyle w:val="16"/>
          <w:rFonts w:hint="eastAsia" w:ascii="仿宋_GB2312" w:hAnsi="黑体" w:eastAsia="仿宋_GB2312" w:cs="黑体"/>
        </w:rPr>
        <w:t>附件2</w:t>
      </w:r>
      <w:r>
        <w:rPr>
          <w:rFonts w:hint="eastAsia" w:ascii="仿宋_GB2312" w:eastAsia="仿宋_GB2312"/>
        </w:rPr>
        <w:tab/>
      </w:r>
      <w:r>
        <w:rPr>
          <w:rFonts w:hint="eastAsia" w:ascii="仿宋_GB2312" w:eastAsia="仿宋_GB2312"/>
        </w:rPr>
        <w:fldChar w:fldCharType="end"/>
      </w:r>
      <w:r>
        <w:rPr>
          <w:rFonts w:hint="eastAsia"/>
        </w:rPr>
        <w:t>38</w:t>
      </w:r>
    </w:p>
    <w:p w14:paraId="5F3435B2">
      <w:pPr>
        <w:pStyle w:val="11"/>
        <w:adjustRightInd w:val="0"/>
        <w:snapToGrid w:val="0"/>
        <w:spacing w:before="0" w:line="500" w:lineRule="exact"/>
        <w:jc w:val="both"/>
        <w:rPr>
          <w:rFonts w:ascii="仿宋_GB2312" w:hAnsi="Calibri" w:eastAsia="仿宋_GB2312"/>
        </w:rPr>
      </w:pPr>
      <w:r>
        <w:fldChar w:fldCharType="begin"/>
      </w:r>
      <w:r>
        <w:instrText xml:space="preserve"> HYPERLINK \l "_Toc49175862" </w:instrText>
      </w:r>
      <w:r>
        <w:fldChar w:fldCharType="separate"/>
      </w:r>
      <w:r>
        <w:rPr>
          <w:rStyle w:val="16"/>
          <w:rFonts w:hint="eastAsia" w:ascii="仿宋_GB2312" w:hAnsi="黑体" w:eastAsia="仿宋_GB2312"/>
        </w:rPr>
        <w:t>第</w:t>
      </w:r>
      <w:r>
        <w:rPr>
          <w:rStyle w:val="16"/>
          <w:rFonts w:hint="eastAsia" w:ascii="仿宋_GB2312" w:hAnsi="黑体" w:eastAsia="仿宋_GB2312"/>
          <w:bCs/>
          <w:kern w:val="44"/>
        </w:rPr>
        <w:t>五部分 附表</w:t>
      </w:r>
      <w:r>
        <w:rPr>
          <w:rFonts w:hint="eastAsia" w:ascii="仿宋_GB2312" w:eastAsia="仿宋_GB2312"/>
        </w:rPr>
        <w:tab/>
      </w:r>
      <w:r>
        <w:rPr>
          <w:rFonts w:hint="eastAsia" w:ascii="仿宋_GB2312" w:eastAsia="仿宋_GB2312"/>
        </w:rPr>
        <w:t>55</w:t>
      </w:r>
      <w:r>
        <w:rPr>
          <w:rFonts w:hint="eastAsia" w:ascii="仿宋_GB2312" w:eastAsia="仿宋_GB2312"/>
        </w:rPr>
        <w:fldChar w:fldCharType="end"/>
      </w:r>
    </w:p>
    <w:p w14:paraId="654E0D74">
      <w:pPr>
        <w:pStyle w:val="12"/>
        <w:adjustRightInd w:val="0"/>
        <w:snapToGrid w:val="0"/>
        <w:spacing w:line="500" w:lineRule="exact"/>
        <w:ind w:left="0" w:leftChars="0" w:firstLine="420" w:firstLineChars="200"/>
        <w:rPr>
          <w:rFonts w:ascii="仿宋_GB2312" w:hAnsi="Calibri" w:eastAsia="仿宋_GB2312"/>
          <w:sz w:val="28"/>
          <w:szCs w:val="28"/>
        </w:rPr>
      </w:pPr>
      <w:r>
        <w:fldChar w:fldCharType="begin"/>
      </w:r>
      <w:r>
        <w:instrText xml:space="preserve"> HYPERLINK \l "_Toc49175863" </w:instrText>
      </w:r>
      <w:r>
        <w:fldChar w:fldCharType="separate"/>
      </w:r>
      <w:r>
        <w:rPr>
          <w:rStyle w:val="16"/>
          <w:rFonts w:hint="eastAsia" w:ascii="仿宋_GB2312" w:hAnsi="仿宋" w:eastAsia="仿宋_GB2312"/>
          <w:sz w:val="28"/>
          <w:szCs w:val="28"/>
        </w:rPr>
        <w:t>一、收入支出决算总表</w:t>
      </w:r>
      <w:r>
        <w:rPr>
          <w:rFonts w:hint="eastAsia" w:ascii="仿宋_GB2312" w:eastAsia="仿宋_GB2312"/>
          <w:sz w:val="28"/>
          <w:szCs w:val="28"/>
        </w:rPr>
        <w:tab/>
      </w:r>
      <w:r>
        <w:rPr>
          <w:rFonts w:hint="eastAsia" w:ascii="仿宋_GB2312" w:eastAsia="仿宋_GB2312"/>
          <w:sz w:val="28"/>
          <w:szCs w:val="28"/>
        </w:rPr>
        <w:t>55</w:t>
      </w:r>
      <w:r>
        <w:rPr>
          <w:rFonts w:hint="eastAsia" w:ascii="仿宋_GB2312" w:eastAsia="仿宋_GB2312"/>
          <w:sz w:val="28"/>
          <w:szCs w:val="28"/>
        </w:rPr>
        <w:fldChar w:fldCharType="end"/>
      </w:r>
    </w:p>
    <w:p w14:paraId="05CC6D98">
      <w:pPr>
        <w:pStyle w:val="12"/>
        <w:adjustRightInd w:val="0"/>
        <w:snapToGrid w:val="0"/>
        <w:spacing w:line="500" w:lineRule="exact"/>
        <w:ind w:left="0" w:leftChars="0" w:firstLine="420" w:firstLineChars="200"/>
        <w:rPr>
          <w:rFonts w:ascii="仿宋_GB2312" w:hAnsi="Calibri" w:eastAsia="仿宋_GB2312"/>
          <w:sz w:val="28"/>
          <w:szCs w:val="28"/>
        </w:rPr>
      </w:pPr>
      <w:r>
        <w:fldChar w:fldCharType="begin"/>
      </w:r>
      <w:r>
        <w:instrText xml:space="preserve"> HYPERLINK \l "_Toc49175864" </w:instrText>
      </w:r>
      <w:r>
        <w:fldChar w:fldCharType="separate"/>
      </w:r>
      <w:r>
        <w:rPr>
          <w:rStyle w:val="16"/>
          <w:rFonts w:hint="eastAsia" w:ascii="仿宋_GB2312" w:hAnsi="仿宋" w:eastAsia="仿宋_GB2312"/>
          <w:sz w:val="28"/>
          <w:szCs w:val="28"/>
        </w:rPr>
        <w:t>二、收入决算表</w:t>
      </w:r>
      <w:r>
        <w:rPr>
          <w:rFonts w:hint="eastAsia" w:ascii="仿宋_GB2312" w:eastAsia="仿宋_GB2312"/>
          <w:sz w:val="28"/>
          <w:szCs w:val="28"/>
        </w:rPr>
        <w:tab/>
      </w:r>
      <w:r>
        <w:rPr>
          <w:rFonts w:hint="eastAsia" w:ascii="仿宋_GB2312" w:eastAsia="仿宋_GB2312"/>
          <w:sz w:val="28"/>
          <w:szCs w:val="28"/>
        </w:rPr>
        <w:t>55</w:t>
      </w:r>
      <w:r>
        <w:rPr>
          <w:rFonts w:hint="eastAsia" w:ascii="仿宋_GB2312" w:eastAsia="仿宋_GB2312"/>
          <w:sz w:val="28"/>
          <w:szCs w:val="28"/>
        </w:rPr>
        <w:fldChar w:fldCharType="end"/>
      </w:r>
    </w:p>
    <w:p w14:paraId="1CC2FB10">
      <w:pPr>
        <w:pStyle w:val="12"/>
        <w:adjustRightInd w:val="0"/>
        <w:snapToGrid w:val="0"/>
        <w:spacing w:line="500" w:lineRule="exact"/>
        <w:ind w:left="0" w:leftChars="0" w:firstLine="420" w:firstLineChars="200"/>
        <w:rPr>
          <w:rStyle w:val="16"/>
          <w:rFonts w:ascii="仿宋_GB2312" w:eastAsia="仿宋_GB2312"/>
          <w:sz w:val="28"/>
          <w:szCs w:val="28"/>
        </w:rPr>
        <w:sectPr>
          <w:pgSz w:w="11906" w:h="16838"/>
          <w:pgMar w:top="1928" w:right="1418" w:bottom="1474" w:left="1418" w:header="851" w:footer="992" w:gutter="0"/>
          <w:pgNumType w:start="1"/>
          <w:cols w:space="425" w:num="1"/>
          <w:docGrid w:type="lines" w:linePitch="312" w:charSpace="0"/>
        </w:sectPr>
      </w:pPr>
      <w:r>
        <w:fldChar w:fldCharType="begin"/>
      </w:r>
      <w:r>
        <w:instrText xml:space="preserve"> HYPERLINK \l "_Toc49175865" </w:instrText>
      </w:r>
      <w:r>
        <w:fldChar w:fldCharType="separate"/>
      </w:r>
      <w:r>
        <w:rPr>
          <w:rStyle w:val="16"/>
          <w:rFonts w:hint="eastAsia" w:ascii="仿宋_GB2312" w:hAnsi="仿宋" w:eastAsia="仿宋_GB2312"/>
          <w:sz w:val="28"/>
          <w:szCs w:val="28"/>
        </w:rPr>
        <w:t>三、支出决算表</w:t>
      </w:r>
      <w:r>
        <w:rPr>
          <w:rFonts w:hint="eastAsia" w:ascii="仿宋_GB2312" w:eastAsia="仿宋_GB2312"/>
          <w:sz w:val="28"/>
          <w:szCs w:val="28"/>
        </w:rPr>
        <w:tab/>
      </w:r>
      <w:r>
        <w:rPr>
          <w:rFonts w:hint="eastAsia" w:ascii="仿宋_GB2312" w:eastAsia="仿宋_GB2312"/>
          <w:sz w:val="28"/>
          <w:szCs w:val="28"/>
        </w:rPr>
        <w:t>55</w:t>
      </w:r>
      <w:r>
        <w:rPr>
          <w:rFonts w:hint="eastAsia" w:ascii="仿宋_GB2312" w:eastAsia="仿宋_GB2312"/>
          <w:sz w:val="28"/>
          <w:szCs w:val="28"/>
        </w:rPr>
        <w:fldChar w:fldCharType="end"/>
      </w:r>
    </w:p>
    <w:p w14:paraId="045E2533">
      <w:pPr>
        <w:pStyle w:val="12"/>
        <w:adjustRightInd w:val="0"/>
        <w:snapToGrid w:val="0"/>
        <w:spacing w:line="500" w:lineRule="exact"/>
        <w:ind w:left="0" w:leftChars="0" w:firstLine="420" w:firstLineChars="200"/>
        <w:rPr>
          <w:rFonts w:ascii="仿宋_GB2312" w:hAnsi="Calibri" w:eastAsia="仿宋_GB2312"/>
          <w:sz w:val="28"/>
          <w:szCs w:val="28"/>
        </w:rPr>
      </w:pPr>
      <w:r>
        <w:fldChar w:fldCharType="begin"/>
      </w:r>
      <w:r>
        <w:instrText xml:space="preserve"> HYPERLINK \l "_Toc49175866" </w:instrText>
      </w:r>
      <w:r>
        <w:fldChar w:fldCharType="separate"/>
      </w:r>
      <w:r>
        <w:rPr>
          <w:rStyle w:val="16"/>
          <w:rFonts w:hint="eastAsia" w:ascii="仿宋_GB2312" w:hAnsi="仿宋" w:eastAsia="仿宋_GB2312"/>
          <w:sz w:val="28"/>
          <w:szCs w:val="28"/>
        </w:rPr>
        <w:t>四、财政拨款收入支出决算总表</w:t>
      </w:r>
      <w:r>
        <w:rPr>
          <w:rFonts w:hint="eastAsia" w:ascii="仿宋_GB2312" w:eastAsia="仿宋_GB2312"/>
          <w:sz w:val="28"/>
          <w:szCs w:val="28"/>
        </w:rPr>
        <w:tab/>
      </w:r>
      <w:r>
        <w:rPr>
          <w:rFonts w:hint="eastAsia" w:ascii="仿宋_GB2312" w:eastAsia="仿宋_GB2312"/>
          <w:sz w:val="28"/>
          <w:szCs w:val="28"/>
        </w:rPr>
        <w:t>55</w:t>
      </w:r>
      <w:r>
        <w:rPr>
          <w:rFonts w:hint="eastAsia" w:ascii="仿宋_GB2312" w:eastAsia="仿宋_GB2312"/>
          <w:sz w:val="28"/>
          <w:szCs w:val="28"/>
        </w:rPr>
        <w:fldChar w:fldCharType="end"/>
      </w:r>
    </w:p>
    <w:p w14:paraId="209DC4BE">
      <w:pPr>
        <w:pStyle w:val="12"/>
        <w:adjustRightInd w:val="0"/>
        <w:snapToGrid w:val="0"/>
        <w:spacing w:line="500" w:lineRule="exact"/>
        <w:ind w:left="0" w:leftChars="0" w:firstLine="420" w:firstLineChars="200"/>
        <w:rPr>
          <w:rFonts w:ascii="仿宋_GB2312" w:hAnsi="Calibri" w:eastAsia="仿宋_GB2312"/>
          <w:sz w:val="28"/>
          <w:szCs w:val="28"/>
        </w:rPr>
      </w:pPr>
      <w:r>
        <w:fldChar w:fldCharType="begin"/>
      </w:r>
      <w:r>
        <w:instrText xml:space="preserve"> HYPERLINK \l "_Toc49175867" </w:instrText>
      </w:r>
      <w:r>
        <w:fldChar w:fldCharType="separate"/>
      </w:r>
      <w:r>
        <w:rPr>
          <w:rStyle w:val="16"/>
          <w:rFonts w:hint="eastAsia" w:ascii="仿宋_GB2312" w:hAnsi="仿宋" w:eastAsia="仿宋_GB2312"/>
          <w:sz w:val="28"/>
          <w:szCs w:val="28"/>
        </w:rPr>
        <w:t>五、财政拨款支出决算明细表</w:t>
      </w:r>
      <w:r>
        <w:rPr>
          <w:rFonts w:hint="eastAsia" w:ascii="仿宋_GB2312" w:eastAsia="仿宋_GB2312"/>
          <w:sz w:val="28"/>
          <w:szCs w:val="28"/>
        </w:rPr>
        <w:tab/>
      </w:r>
      <w:r>
        <w:rPr>
          <w:rFonts w:hint="eastAsia" w:ascii="仿宋_GB2312" w:eastAsia="仿宋_GB2312"/>
          <w:sz w:val="28"/>
          <w:szCs w:val="28"/>
        </w:rPr>
        <w:t>55</w:t>
      </w:r>
      <w:r>
        <w:rPr>
          <w:rFonts w:hint="eastAsia" w:ascii="仿宋_GB2312" w:eastAsia="仿宋_GB2312"/>
          <w:sz w:val="28"/>
          <w:szCs w:val="28"/>
        </w:rPr>
        <w:fldChar w:fldCharType="end"/>
      </w:r>
    </w:p>
    <w:p w14:paraId="757F4074">
      <w:pPr>
        <w:pStyle w:val="12"/>
        <w:adjustRightInd w:val="0"/>
        <w:snapToGrid w:val="0"/>
        <w:spacing w:line="500" w:lineRule="exact"/>
        <w:ind w:left="0" w:leftChars="0" w:firstLine="420" w:firstLineChars="200"/>
        <w:rPr>
          <w:rFonts w:ascii="仿宋_GB2312" w:hAnsi="Calibri" w:eastAsia="仿宋_GB2312"/>
          <w:sz w:val="28"/>
          <w:szCs w:val="28"/>
        </w:rPr>
      </w:pPr>
      <w:r>
        <w:fldChar w:fldCharType="begin"/>
      </w:r>
      <w:r>
        <w:instrText xml:space="preserve"> HYPERLINK \l "_Toc49175868" </w:instrText>
      </w:r>
      <w:r>
        <w:fldChar w:fldCharType="separate"/>
      </w:r>
      <w:r>
        <w:rPr>
          <w:rStyle w:val="16"/>
          <w:rFonts w:hint="eastAsia" w:ascii="仿宋_GB2312" w:hAnsi="仿宋" w:eastAsia="仿宋_GB2312"/>
          <w:sz w:val="28"/>
          <w:szCs w:val="28"/>
        </w:rPr>
        <w:t>六、一般公共预算财政拨款支出决算表</w:t>
      </w:r>
      <w:r>
        <w:rPr>
          <w:rFonts w:hint="eastAsia" w:ascii="仿宋_GB2312" w:eastAsia="仿宋_GB2312"/>
          <w:sz w:val="28"/>
          <w:szCs w:val="28"/>
        </w:rPr>
        <w:tab/>
      </w:r>
      <w:r>
        <w:rPr>
          <w:rFonts w:hint="eastAsia" w:ascii="仿宋_GB2312" w:eastAsia="仿宋_GB2312"/>
          <w:sz w:val="28"/>
          <w:szCs w:val="28"/>
        </w:rPr>
        <w:t>55</w:t>
      </w:r>
      <w:r>
        <w:rPr>
          <w:rFonts w:hint="eastAsia" w:ascii="仿宋_GB2312" w:eastAsia="仿宋_GB2312"/>
          <w:sz w:val="28"/>
          <w:szCs w:val="28"/>
        </w:rPr>
        <w:fldChar w:fldCharType="end"/>
      </w:r>
    </w:p>
    <w:p w14:paraId="50C6399E">
      <w:pPr>
        <w:pStyle w:val="12"/>
        <w:adjustRightInd w:val="0"/>
        <w:snapToGrid w:val="0"/>
        <w:spacing w:line="500" w:lineRule="exact"/>
        <w:ind w:left="0" w:leftChars="0" w:firstLine="420" w:firstLineChars="200"/>
        <w:rPr>
          <w:rFonts w:ascii="仿宋_GB2312" w:hAnsi="Calibri" w:eastAsia="仿宋_GB2312"/>
          <w:sz w:val="28"/>
          <w:szCs w:val="28"/>
        </w:rPr>
      </w:pPr>
      <w:r>
        <w:fldChar w:fldCharType="begin"/>
      </w:r>
      <w:r>
        <w:instrText xml:space="preserve"> HYPERLINK \l "_Toc49175869" </w:instrText>
      </w:r>
      <w:r>
        <w:fldChar w:fldCharType="separate"/>
      </w:r>
      <w:r>
        <w:rPr>
          <w:rStyle w:val="16"/>
          <w:rFonts w:hint="eastAsia" w:ascii="仿宋_GB2312" w:hAnsi="仿宋" w:eastAsia="仿宋_GB2312"/>
          <w:sz w:val="28"/>
          <w:szCs w:val="28"/>
        </w:rPr>
        <w:t>七、一般公共预算财政拨款支出决算明细表</w:t>
      </w:r>
      <w:r>
        <w:rPr>
          <w:rFonts w:hint="eastAsia" w:ascii="仿宋_GB2312" w:eastAsia="仿宋_GB2312"/>
          <w:sz w:val="28"/>
          <w:szCs w:val="28"/>
        </w:rPr>
        <w:tab/>
      </w:r>
      <w:r>
        <w:rPr>
          <w:rFonts w:hint="eastAsia" w:ascii="仿宋_GB2312" w:eastAsia="仿宋_GB2312"/>
          <w:sz w:val="28"/>
          <w:szCs w:val="28"/>
        </w:rPr>
        <w:t>55</w:t>
      </w:r>
      <w:r>
        <w:rPr>
          <w:rFonts w:hint="eastAsia" w:ascii="仿宋_GB2312" w:eastAsia="仿宋_GB2312"/>
          <w:sz w:val="28"/>
          <w:szCs w:val="28"/>
        </w:rPr>
        <w:fldChar w:fldCharType="end"/>
      </w:r>
    </w:p>
    <w:p w14:paraId="486B2505">
      <w:pPr>
        <w:pStyle w:val="12"/>
        <w:adjustRightInd w:val="0"/>
        <w:snapToGrid w:val="0"/>
        <w:spacing w:line="500" w:lineRule="exact"/>
        <w:ind w:left="0" w:leftChars="0" w:firstLine="420" w:firstLineChars="200"/>
        <w:rPr>
          <w:rFonts w:ascii="仿宋_GB2312" w:hAnsi="Calibri" w:eastAsia="仿宋_GB2312"/>
          <w:sz w:val="28"/>
          <w:szCs w:val="28"/>
        </w:rPr>
      </w:pPr>
      <w:r>
        <w:fldChar w:fldCharType="begin"/>
      </w:r>
      <w:r>
        <w:instrText xml:space="preserve"> HYPERLINK \l "_Toc49175870" </w:instrText>
      </w:r>
      <w:r>
        <w:fldChar w:fldCharType="separate"/>
      </w:r>
      <w:r>
        <w:rPr>
          <w:rStyle w:val="16"/>
          <w:rFonts w:hint="eastAsia" w:ascii="仿宋_GB2312" w:hAnsi="仿宋" w:eastAsia="仿宋_GB2312"/>
          <w:sz w:val="28"/>
          <w:szCs w:val="28"/>
        </w:rPr>
        <w:t>八、一般公共预算财政拨款基本支出决算表</w:t>
      </w:r>
      <w:r>
        <w:rPr>
          <w:rFonts w:hint="eastAsia" w:ascii="仿宋_GB2312" w:eastAsia="仿宋_GB2312"/>
          <w:sz w:val="28"/>
          <w:szCs w:val="28"/>
        </w:rPr>
        <w:tab/>
      </w:r>
      <w:r>
        <w:rPr>
          <w:rFonts w:hint="eastAsia" w:ascii="仿宋_GB2312" w:eastAsia="仿宋_GB2312"/>
          <w:sz w:val="28"/>
          <w:szCs w:val="28"/>
        </w:rPr>
        <w:t>55</w:t>
      </w:r>
      <w:r>
        <w:rPr>
          <w:rFonts w:hint="eastAsia" w:ascii="仿宋_GB2312" w:eastAsia="仿宋_GB2312"/>
          <w:sz w:val="28"/>
          <w:szCs w:val="28"/>
        </w:rPr>
        <w:fldChar w:fldCharType="end"/>
      </w:r>
    </w:p>
    <w:p w14:paraId="770352BD">
      <w:pPr>
        <w:pStyle w:val="12"/>
        <w:adjustRightInd w:val="0"/>
        <w:snapToGrid w:val="0"/>
        <w:spacing w:line="500" w:lineRule="exact"/>
        <w:ind w:left="0" w:leftChars="0" w:firstLine="420" w:firstLineChars="200"/>
        <w:rPr>
          <w:rFonts w:ascii="仿宋_GB2312" w:hAnsi="Calibri" w:eastAsia="仿宋_GB2312"/>
          <w:sz w:val="28"/>
          <w:szCs w:val="28"/>
        </w:rPr>
      </w:pPr>
      <w:r>
        <w:fldChar w:fldCharType="begin"/>
      </w:r>
      <w:r>
        <w:instrText xml:space="preserve"> HYPERLINK \l "_Toc49175871" </w:instrText>
      </w:r>
      <w:r>
        <w:fldChar w:fldCharType="separate"/>
      </w:r>
      <w:r>
        <w:rPr>
          <w:rStyle w:val="16"/>
          <w:rFonts w:hint="eastAsia" w:ascii="仿宋_GB2312" w:hAnsi="仿宋" w:eastAsia="仿宋_GB2312"/>
          <w:sz w:val="28"/>
          <w:szCs w:val="28"/>
        </w:rPr>
        <w:t>九、一般公共预算财政拨款项目支出决算表</w:t>
      </w:r>
      <w:r>
        <w:rPr>
          <w:rFonts w:hint="eastAsia" w:ascii="仿宋_GB2312" w:eastAsia="仿宋_GB2312"/>
          <w:sz w:val="28"/>
          <w:szCs w:val="28"/>
        </w:rPr>
        <w:tab/>
      </w:r>
      <w:r>
        <w:rPr>
          <w:rFonts w:hint="eastAsia" w:ascii="仿宋_GB2312" w:eastAsia="仿宋_GB2312"/>
          <w:sz w:val="28"/>
          <w:szCs w:val="28"/>
        </w:rPr>
        <w:t>55</w:t>
      </w:r>
      <w:r>
        <w:rPr>
          <w:rFonts w:hint="eastAsia" w:ascii="仿宋_GB2312" w:eastAsia="仿宋_GB2312"/>
          <w:sz w:val="28"/>
          <w:szCs w:val="28"/>
        </w:rPr>
        <w:fldChar w:fldCharType="end"/>
      </w:r>
    </w:p>
    <w:p w14:paraId="5C7A0CD4">
      <w:pPr>
        <w:pStyle w:val="12"/>
        <w:adjustRightInd w:val="0"/>
        <w:snapToGrid w:val="0"/>
        <w:spacing w:line="500" w:lineRule="exact"/>
        <w:ind w:left="0" w:leftChars="0" w:firstLine="420" w:firstLineChars="200"/>
        <w:rPr>
          <w:rFonts w:ascii="仿宋_GB2312" w:hAnsi="Calibri" w:eastAsia="仿宋_GB2312"/>
          <w:sz w:val="28"/>
          <w:szCs w:val="28"/>
        </w:rPr>
      </w:pPr>
      <w:r>
        <w:fldChar w:fldCharType="begin"/>
      </w:r>
      <w:r>
        <w:instrText xml:space="preserve"> HYPERLINK \l "_Toc49175872" </w:instrText>
      </w:r>
      <w:r>
        <w:fldChar w:fldCharType="separate"/>
      </w:r>
      <w:r>
        <w:rPr>
          <w:rStyle w:val="16"/>
          <w:rFonts w:hint="eastAsia" w:ascii="仿宋_GB2312" w:hAnsi="仿宋" w:eastAsia="仿宋_GB2312"/>
          <w:sz w:val="28"/>
          <w:szCs w:val="28"/>
        </w:rPr>
        <w:t>十、一般公共预算财政拨款“三公”经费支出决算表</w:t>
      </w:r>
      <w:r>
        <w:rPr>
          <w:rFonts w:hint="eastAsia" w:ascii="仿宋_GB2312" w:eastAsia="仿宋_GB2312"/>
          <w:sz w:val="28"/>
          <w:szCs w:val="28"/>
        </w:rPr>
        <w:tab/>
      </w:r>
      <w:r>
        <w:rPr>
          <w:rFonts w:hint="eastAsia" w:ascii="仿宋_GB2312" w:eastAsia="仿宋_GB2312"/>
          <w:sz w:val="28"/>
          <w:szCs w:val="28"/>
        </w:rPr>
        <w:t>55</w:t>
      </w:r>
      <w:r>
        <w:rPr>
          <w:rFonts w:hint="eastAsia" w:ascii="仿宋_GB2312" w:eastAsia="仿宋_GB2312"/>
          <w:sz w:val="28"/>
          <w:szCs w:val="28"/>
        </w:rPr>
        <w:fldChar w:fldCharType="end"/>
      </w:r>
    </w:p>
    <w:p w14:paraId="618B3B96">
      <w:pPr>
        <w:pStyle w:val="12"/>
        <w:adjustRightInd w:val="0"/>
        <w:snapToGrid w:val="0"/>
        <w:spacing w:line="500" w:lineRule="exact"/>
        <w:ind w:left="0" w:leftChars="0" w:firstLine="420" w:firstLineChars="200"/>
        <w:rPr>
          <w:rFonts w:ascii="仿宋_GB2312" w:hAnsi="Calibri" w:eastAsia="仿宋_GB2312"/>
          <w:sz w:val="28"/>
          <w:szCs w:val="28"/>
        </w:rPr>
      </w:pPr>
      <w:r>
        <w:fldChar w:fldCharType="begin"/>
      </w:r>
      <w:r>
        <w:instrText xml:space="preserve"> HYPERLINK \l "_Toc49175873" </w:instrText>
      </w:r>
      <w:r>
        <w:fldChar w:fldCharType="separate"/>
      </w:r>
      <w:r>
        <w:rPr>
          <w:rStyle w:val="16"/>
          <w:rFonts w:hint="eastAsia" w:ascii="仿宋_GB2312" w:hAnsi="仿宋" w:eastAsia="仿宋_GB2312"/>
          <w:sz w:val="28"/>
          <w:szCs w:val="28"/>
        </w:rPr>
        <w:t>十一、政府性基金预算财政拨款收入支出决算表</w:t>
      </w:r>
      <w:r>
        <w:rPr>
          <w:rFonts w:hint="eastAsia" w:ascii="仿宋_GB2312" w:eastAsia="仿宋_GB2312"/>
          <w:sz w:val="28"/>
          <w:szCs w:val="28"/>
        </w:rPr>
        <w:tab/>
      </w:r>
      <w:r>
        <w:rPr>
          <w:rFonts w:hint="eastAsia" w:ascii="仿宋_GB2312" w:eastAsia="仿宋_GB2312"/>
          <w:sz w:val="28"/>
          <w:szCs w:val="28"/>
        </w:rPr>
        <w:t>55</w:t>
      </w:r>
      <w:r>
        <w:rPr>
          <w:rFonts w:hint="eastAsia" w:ascii="仿宋_GB2312" w:eastAsia="仿宋_GB2312"/>
          <w:sz w:val="28"/>
          <w:szCs w:val="28"/>
        </w:rPr>
        <w:fldChar w:fldCharType="end"/>
      </w:r>
    </w:p>
    <w:p w14:paraId="70B5F7D3">
      <w:pPr>
        <w:pStyle w:val="12"/>
        <w:adjustRightInd w:val="0"/>
        <w:snapToGrid w:val="0"/>
        <w:spacing w:line="500" w:lineRule="exact"/>
        <w:ind w:left="0" w:leftChars="0" w:firstLine="420" w:firstLineChars="200"/>
        <w:rPr>
          <w:rFonts w:ascii="仿宋_GB2312" w:hAnsi="Calibri" w:eastAsia="仿宋_GB2312"/>
          <w:sz w:val="28"/>
          <w:szCs w:val="28"/>
        </w:rPr>
      </w:pPr>
      <w:r>
        <w:fldChar w:fldCharType="begin"/>
      </w:r>
      <w:r>
        <w:instrText xml:space="preserve"> HYPERLINK \l "_Toc49175874" </w:instrText>
      </w:r>
      <w:r>
        <w:fldChar w:fldCharType="separate"/>
      </w:r>
      <w:r>
        <w:rPr>
          <w:rStyle w:val="16"/>
          <w:rFonts w:hint="eastAsia" w:ascii="仿宋_GB2312" w:hAnsi="仿宋" w:eastAsia="仿宋_GB2312"/>
          <w:sz w:val="28"/>
          <w:szCs w:val="28"/>
        </w:rPr>
        <w:t>十二、政府性基金预算财政拨款“三公”经费支出决算表</w:t>
      </w:r>
      <w:r>
        <w:rPr>
          <w:rFonts w:hint="eastAsia" w:ascii="仿宋_GB2312" w:eastAsia="仿宋_GB2312"/>
          <w:sz w:val="28"/>
          <w:szCs w:val="28"/>
        </w:rPr>
        <w:tab/>
      </w:r>
      <w:r>
        <w:rPr>
          <w:rFonts w:hint="eastAsia" w:ascii="仿宋_GB2312" w:eastAsia="仿宋_GB2312"/>
          <w:sz w:val="28"/>
          <w:szCs w:val="28"/>
        </w:rPr>
        <w:t>55</w:t>
      </w:r>
      <w:r>
        <w:rPr>
          <w:rFonts w:hint="eastAsia" w:ascii="仿宋_GB2312" w:eastAsia="仿宋_GB2312"/>
          <w:sz w:val="28"/>
          <w:szCs w:val="28"/>
        </w:rPr>
        <w:fldChar w:fldCharType="end"/>
      </w:r>
    </w:p>
    <w:p w14:paraId="6993B41E">
      <w:pPr>
        <w:pStyle w:val="12"/>
        <w:adjustRightInd w:val="0"/>
        <w:snapToGrid w:val="0"/>
        <w:spacing w:line="500" w:lineRule="exact"/>
        <w:ind w:left="0" w:leftChars="0" w:firstLine="420" w:firstLineChars="200"/>
      </w:pPr>
      <w:r>
        <w:fldChar w:fldCharType="begin"/>
      </w:r>
      <w:r>
        <w:instrText xml:space="preserve"> HYPERLINK \l "_Toc49175875" </w:instrText>
      </w:r>
      <w:r>
        <w:fldChar w:fldCharType="separate"/>
      </w:r>
      <w:r>
        <w:rPr>
          <w:rStyle w:val="16"/>
          <w:rFonts w:hint="eastAsia" w:ascii="仿宋_GB2312" w:hAnsi="仿宋" w:eastAsia="仿宋_GB2312"/>
          <w:sz w:val="28"/>
          <w:szCs w:val="28"/>
        </w:rPr>
        <w:t>十三、国有资本经营预算财政拨款收入支出决算表</w:t>
      </w:r>
      <w:r>
        <w:rPr>
          <w:rFonts w:hint="eastAsia" w:ascii="仿宋_GB2312" w:eastAsia="仿宋_GB2312"/>
          <w:sz w:val="28"/>
          <w:szCs w:val="28"/>
        </w:rPr>
        <w:tab/>
      </w:r>
      <w:r>
        <w:rPr>
          <w:rFonts w:hint="eastAsia" w:ascii="仿宋_GB2312" w:eastAsia="仿宋_GB2312"/>
          <w:sz w:val="28"/>
          <w:szCs w:val="28"/>
        </w:rPr>
        <w:t>55</w:t>
      </w:r>
      <w:r>
        <w:rPr>
          <w:rFonts w:hint="eastAsia" w:ascii="仿宋_GB2312" w:eastAsia="仿宋_GB2312"/>
          <w:sz w:val="28"/>
          <w:szCs w:val="28"/>
        </w:rPr>
        <w:fldChar w:fldCharType="end"/>
      </w:r>
    </w:p>
    <w:p w14:paraId="5BCE2AF9">
      <w:pPr>
        <w:pStyle w:val="12"/>
        <w:adjustRightInd w:val="0"/>
        <w:snapToGrid w:val="0"/>
        <w:spacing w:line="500" w:lineRule="exact"/>
        <w:ind w:left="0" w:leftChars="0" w:firstLine="420" w:firstLineChars="200"/>
        <w:rPr>
          <w:rFonts w:ascii="仿宋_GB2312" w:hAnsi="Calibri" w:eastAsia="仿宋_GB2312"/>
          <w:sz w:val="28"/>
          <w:szCs w:val="28"/>
        </w:rPr>
      </w:pPr>
      <w:r>
        <w:fldChar w:fldCharType="begin"/>
      </w:r>
      <w:r>
        <w:instrText xml:space="preserve"> HYPERLINK \l "_Toc49175875" </w:instrText>
      </w:r>
      <w:r>
        <w:fldChar w:fldCharType="separate"/>
      </w:r>
      <w:r>
        <w:rPr>
          <w:rStyle w:val="16"/>
          <w:rFonts w:hint="eastAsia" w:ascii="仿宋_GB2312" w:hAnsi="仿宋" w:eastAsia="仿宋_GB2312"/>
          <w:sz w:val="28"/>
          <w:szCs w:val="28"/>
        </w:rPr>
        <w:t>十四、国有资本经营预算财政拨款支出决算表</w:t>
      </w:r>
      <w:r>
        <w:rPr>
          <w:rFonts w:hint="eastAsia" w:ascii="仿宋_GB2312" w:eastAsia="仿宋_GB2312"/>
          <w:sz w:val="28"/>
          <w:szCs w:val="28"/>
        </w:rPr>
        <w:tab/>
      </w:r>
      <w:r>
        <w:rPr>
          <w:rFonts w:hint="eastAsia" w:ascii="仿宋_GB2312" w:eastAsia="仿宋_GB2312"/>
          <w:sz w:val="28"/>
          <w:szCs w:val="28"/>
        </w:rPr>
        <w:t>55</w:t>
      </w:r>
      <w:r>
        <w:rPr>
          <w:rFonts w:hint="eastAsia" w:ascii="仿宋_GB2312" w:eastAsia="仿宋_GB2312"/>
          <w:sz w:val="28"/>
          <w:szCs w:val="28"/>
        </w:rPr>
        <w:fldChar w:fldCharType="end"/>
      </w:r>
    </w:p>
    <w:p w14:paraId="1978C5B0"/>
    <w:p w14:paraId="54624492">
      <w:pPr>
        <w:adjustRightInd w:val="0"/>
        <w:snapToGrid w:val="0"/>
        <w:spacing w:line="500" w:lineRule="exact"/>
        <w:rPr>
          <w:rFonts w:ascii="仿宋_GB2312" w:eastAsia="仿宋_GB2312"/>
          <w:b/>
          <w:bCs/>
          <w:lang w:val="zh-CN"/>
        </w:rPr>
      </w:pPr>
      <w:r>
        <w:rPr>
          <w:rFonts w:hint="eastAsia" w:ascii="仿宋_GB2312" w:eastAsia="仿宋_GB2312"/>
          <w:b/>
          <w:bCs/>
          <w:color w:val="000000"/>
          <w:sz w:val="28"/>
          <w:szCs w:val="28"/>
          <w:lang w:val="zh-CN"/>
        </w:rPr>
        <w:fldChar w:fldCharType="end"/>
      </w:r>
    </w:p>
    <w:p w14:paraId="2FA6E6CB"/>
    <w:p w14:paraId="4776D074">
      <w:pPr>
        <w:widowControl/>
        <w:jc w:val="left"/>
        <w:rPr>
          <w:rFonts w:ascii="黑体" w:hAnsi="黑体" w:eastAsia="黑体"/>
          <w:color w:val="000000"/>
          <w:sz w:val="48"/>
          <w:szCs w:val="48"/>
        </w:rPr>
      </w:pPr>
      <w:r>
        <w:rPr>
          <w:rFonts w:ascii="黑体" w:hAnsi="黑体" w:eastAsia="黑体"/>
          <w:color w:val="000000"/>
          <w:sz w:val="48"/>
          <w:szCs w:val="48"/>
        </w:rPr>
        <w:fldChar w:fldCharType="end"/>
      </w:r>
    </w:p>
    <w:p w14:paraId="5C1EBDE3">
      <w:pPr>
        <w:widowControl/>
        <w:jc w:val="left"/>
        <w:rPr>
          <w:rFonts w:ascii="黑体" w:hAnsi="黑体" w:eastAsia="黑体"/>
          <w:color w:val="000000"/>
          <w:sz w:val="48"/>
          <w:szCs w:val="48"/>
        </w:rPr>
      </w:pPr>
    </w:p>
    <w:p w14:paraId="11700B1B">
      <w:pPr>
        <w:widowControl/>
        <w:jc w:val="left"/>
        <w:rPr>
          <w:rFonts w:ascii="黑体" w:hAnsi="黑体" w:eastAsia="黑体"/>
          <w:color w:val="000000"/>
          <w:sz w:val="48"/>
          <w:szCs w:val="48"/>
        </w:rPr>
      </w:pPr>
    </w:p>
    <w:p w14:paraId="41788493">
      <w:pPr>
        <w:widowControl/>
        <w:jc w:val="left"/>
        <w:rPr>
          <w:rFonts w:ascii="仿宋" w:hAnsi="仿宋" w:eastAsia="仿宋"/>
          <w:color w:val="000000"/>
          <w:sz w:val="24"/>
        </w:rPr>
      </w:pPr>
    </w:p>
    <w:p w14:paraId="4994A64C">
      <w:pPr>
        <w:widowControl/>
        <w:tabs>
          <w:tab w:val="left" w:pos="6229"/>
        </w:tabs>
        <w:jc w:val="left"/>
        <w:rPr>
          <w:rFonts w:ascii="黑体" w:hAnsi="黑体" w:eastAsia="黑体"/>
          <w:bCs/>
          <w:kern w:val="44"/>
          <w:sz w:val="44"/>
          <w:szCs w:val="44"/>
        </w:rPr>
      </w:pPr>
      <w:bookmarkStart w:id="12" w:name="_Toc15396599"/>
      <w:bookmarkStart w:id="13" w:name="_Toc15377196"/>
    </w:p>
    <w:p w14:paraId="66BC5CF8">
      <w:pPr>
        <w:jc w:val="center"/>
        <w:rPr>
          <w:rFonts w:ascii="黑体" w:hAnsi="黑体" w:eastAsia="黑体"/>
          <w:sz w:val="44"/>
          <w:szCs w:val="44"/>
        </w:rPr>
      </w:pPr>
    </w:p>
    <w:p w14:paraId="342532DD">
      <w:pPr>
        <w:jc w:val="center"/>
        <w:rPr>
          <w:rFonts w:ascii="黑体" w:hAnsi="黑体" w:eastAsia="黑体"/>
          <w:sz w:val="44"/>
          <w:szCs w:val="44"/>
        </w:rPr>
      </w:pPr>
    </w:p>
    <w:p w14:paraId="099DC611">
      <w:pPr>
        <w:pStyle w:val="2"/>
        <w:jc w:val="center"/>
        <w:rPr>
          <w:rStyle w:val="25"/>
          <w:rFonts w:ascii="黑体" w:hAnsi="黑体" w:eastAsia="黑体"/>
          <w:b/>
          <w:bCs w:val="0"/>
        </w:rPr>
      </w:pPr>
      <w:r>
        <w:rPr>
          <w:rFonts w:hint="eastAsia" w:ascii="黑体" w:hAnsi="黑体" w:eastAsia="黑体"/>
          <w:b w:val="0"/>
        </w:rPr>
        <w:t>第一部分</w:t>
      </w:r>
      <w:r>
        <w:rPr>
          <w:rFonts w:ascii="黑体" w:hAnsi="黑体" w:eastAsia="黑体"/>
          <w:b w:val="0"/>
        </w:rPr>
        <w:t xml:space="preserve"> </w:t>
      </w:r>
      <w:r>
        <w:rPr>
          <w:rStyle w:val="25"/>
          <w:rFonts w:hint="eastAsia" w:ascii="黑体" w:hAnsi="黑体" w:eastAsia="黑体"/>
          <w:b w:val="0"/>
          <w:bCs w:val="0"/>
        </w:rPr>
        <w:t>部门概况</w:t>
      </w:r>
      <w:bookmarkEnd w:id="12"/>
      <w:bookmarkEnd w:id="13"/>
    </w:p>
    <w:p w14:paraId="0D5E9A66">
      <w:pPr>
        <w:pStyle w:val="3"/>
        <w:spacing w:before="0" w:after="0" w:line="360" w:lineRule="auto"/>
        <w:ind w:firstLine="640" w:firstLineChars="200"/>
        <w:rPr>
          <w:rFonts w:ascii="宋体" w:hAnsi="宋体"/>
          <w:b w:val="0"/>
          <w:color w:val="000000"/>
        </w:rPr>
      </w:pPr>
      <w:bookmarkStart w:id="14" w:name="_Toc15377197"/>
      <w:bookmarkStart w:id="15" w:name="_Toc15396600"/>
    </w:p>
    <w:p w14:paraId="619EAC42">
      <w:pPr>
        <w:pStyle w:val="3"/>
        <w:spacing w:before="0" w:after="0" w:line="360" w:lineRule="auto"/>
        <w:ind w:firstLine="640" w:firstLineChars="200"/>
        <w:rPr>
          <w:rStyle w:val="26"/>
          <w:rFonts w:ascii="宋体" w:hAnsi="宋体"/>
          <w:b/>
          <w:bCs w:val="0"/>
        </w:rPr>
      </w:pPr>
      <w:r>
        <w:rPr>
          <w:rFonts w:hint="eastAsia" w:ascii="宋体" w:hAnsi="宋体"/>
          <w:b w:val="0"/>
          <w:color w:val="000000"/>
        </w:rPr>
        <w:t>一、基</w:t>
      </w:r>
      <w:r>
        <w:rPr>
          <w:rStyle w:val="26"/>
          <w:rFonts w:hint="eastAsia" w:ascii="宋体" w:hAnsi="宋体"/>
          <w:b/>
          <w:bCs w:val="0"/>
        </w:rPr>
        <w:t>本职能及主要工作</w:t>
      </w:r>
      <w:bookmarkEnd w:id="14"/>
      <w:bookmarkEnd w:id="15"/>
    </w:p>
    <w:p w14:paraId="7400AF5F">
      <w:pPr>
        <w:spacing w:line="360" w:lineRule="auto"/>
        <w:ind w:firstLine="643" w:firstLineChars="200"/>
        <w:rPr>
          <w:rFonts w:ascii="宋体" w:hAnsi="宋体"/>
          <w:b/>
          <w:bCs/>
          <w:color w:val="000000"/>
          <w:sz w:val="32"/>
          <w:szCs w:val="32"/>
        </w:rPr>
      </w:pPr>
      <w:bookmarkStart w:id="16" w:name="_Toc15378445"/>
      <w:bookmarkStart w:id="17" w:name="_Toc15377198"/>
      <w:r>
        <w:rPr>
          <w:rFonts w:hint="eastAsia" w:ascii="宋体" w:hAnsi="宋体"/>
          <w:b/>
          <w:bCs/>
          <w:color w:val="000000"/>
          <w:sz w:val="32"/>
          <w:szCs w:val="32"/>
        </w:rPr>
        <w:t>（一）主要职能</w:t>
      </w:r>
      <w:bookmarkEnd w:id="16"/>
      <w:bookmarkEnd w:id="17"/>
      <w:bookmarkStart w:id="18" w:name="_Toc15377199"/>
      <w:bookmarkStart w:id="19" w:name="_Toc15378446"/>
      <w:r>
        <w:rPr>
          <w:rFonts w:hint="eastAsia" w:ascii="宋体" w:hAnsi="宋体"/>
          <w:b/>
          <w:bCs/>
          <w:color w:val="000000"/>
          <w:sz w:val="32"/>
          <w:szCs w:val="32"/>
        </w:rPr>
        <w:t>。</w:t>
      </w:r>
    </w:p>
    <w:p w14:paraId="1D3D1F94">
      <w:pPr>
        <w:spacing w:line="360" w:lineRule="auto"/>
        <w:ind w:firstLine="640" w:firstLineChars="200"/>
        <w:rPr>
          <w:rFonts w:ascii="宋体" w:hAnsi="宋体"/>
          <w:b/>
          <w:bCs/>
          <w:color w:val="000000"/>
          <w:sz w:val="32"/>
          <w:szCs w:val="32"/>
        </w:rPr>
      </w:pPr>
      <w:r>
        <w:rPr>
          <w:rFonts w:hint="eastAsia" w:ascii="宋体" w:hAnsi="宋体" w:cs="方正仿宋_GBK"/>
          <w:sz w:val="32"/>
          <w:szCs w:val="32"/>
        </w:rPr>
        <w:t>①贯彻执行国家、省人力资源和社会保障工作的法律、法规、规章和政策，拟订全市人力资源和社会保障事业发展规划、政策并组织实施，统筹推进人力资源和社会保障事业发展。②拟订并组织实施全市人力资源市场发展规划和人力资源服务业发展、人力资源流动政策，促进人力资源合理流动，有效配置。③负责促进就业工作，拟订统筹全市城乡就业发展规划和政策，完善公共就业创业服务体系，统筹建立面向城乡劳动者的职业技能培训制度，拟订并组织落实创业、就业援助制度，提出就业资金安排计划并组织实施，牵头拟订高校毕业生就业政策，组织实施高校毕业生就业创业服务工作。④统筹推进建立覆盖全市城乡的多层次社会保障体系。贯彻执行国家、省养老、失业、工伤等社会保险及其补充保险政策和标准，拟订全市的相关政策并组织实施，贯彻落实养老保险全国统筹办法和全国统一的养老、失业、工伤保险关系转续办法，会同有关部门拟订全市养老、失业、工伤等社会保险及其补充保险基金管理和监督制度并组织实施，编制全市相关社会保险基金预决算草案，会同有关部门实施全民参保计划并建立全市统一的社会保险公共服务平台。负责全市养老、失业、工伤保险基金保值增值的监督检查。拟订人力资源和社会保障信息化建设总体规划、年度计划，制定相关制度并组织实施。⑤负责就业、失业和相关社会保障基金预测预警和信息引导，拟订应对预案，实施预防、调节和控制，保持就业形势稳定和相关社会保险基金总体收支平衡。⑥统筹拟订劳动人事争议调解仲裁制度和劳动关系政策，完善劳动关系协商协调机制，拟订职工工作时间、休息休假制度，拟订消除非法使用童工政策和女工、未成年工特殊劳动保护政策。依法督促用人单位在劳动用工、合同签订与履约时，载明劳动保护、劳动条件和职业危害防护等条款。组织实施劳动保障监察，协调劳动者维权工作，依法查处重大案件。⑦牵头推进深化职称制度改革，拟订专业技术人员管理、继续教育和博士后管理政策并组织实施，负责高层次专业技术人才选拔和培养工作，负责留学回国人员的服务和管理工作。组织拟订技能人才培养评价、使用和激励制度。贯彻落实职业资格制度，健全职业技能多元化评价政策。指导、监督各级各类技工学校、民办职业培训机构按国家、省和我市有关规定履行安全管理责任。⑧组织实施国家表彰制度，综合管理表彰奖励工作，承担全市评比达标表彰和市级部门表彰奖励工作，根据授权承办以市委、市政府名义开展的市级表彰活动。承办市委管理的部分领导人员的行政任免手续。⑨会同有关部门指导实施事业单位人事制度改革，按照管理权限承办事业单位岗位设置、公开招聘、人员聘用等人事综合管理工作，拟订事业单位工作人员和机关工勤人员管理政策，将安全生产责任履行情况作为事业单位工作人员奖惩、考核的重要内容。⑩贯彻执行国家、省企业职工工资收入分配、支付、保障和调控政策，指导和监督国有企业工资总额管理和国有企业负责人工资收入分配。贯彻落实事业单位人员工资收入分配政策，建立企事业单位人员工资决定、正常增长和支付保障机制，贯彻落实企事业单位人员福利和退休政策。⑾会同有关部门拟订劳务开发及农民工工作综合性政策和规划并推动相关政策的落实，协调解决重点难点问题，维护农民工合法权益。负责将安全生产纳入农民工技能培训内容。⑿受理人力资源和社会保障方面的信访事项，会同有关部门协调处理重大信访事件或突发事件。⒀负责市人力资源社会保障领域的对外交流与合作工作。⒁承担职责范围内的安全生产和职业健康、生态环境保护、审批服务便民化等工作。⒂完成市委、市政府交办的其他任务。⒃职能转变。深入推进简政放权、放管结合、优化服务改革，进一步减少行政审批事项，规范和优化对外办理事项，减少职业资格许可和认定等事项，实行职业资格目录清单管理，加强事中事后监管，创新就业和社会保障等公共服务方式，加强信息共享，提高公共服务水平。</w:t>
      </w:r>
    </w:p>
    <w:p w14:paraId="34D35EE4">
      <w:pPr>
        <w:pStyle w:val="5"/>
        <w:adjustRightInd w:val="0"/>
        <w:snapToGrid w:val="0"/>
        <w:spacing w:beforeLines="0" w:line="360" w:lineRule="auto"/>
        <w:ind w:firstLine="643" w:firstLineChars="200"/>
        <w:outlineLvl w:val="2"/>
        <w:rPr>
          <w:rFonts w:ascii="宋体" w:hAnsi="宋体" w:eastAsia="宋体"/>
          <w:b/>
          <w:bCs/>
          <w:color w:val="000000"/>
          <w:sz w:val="32"/>
          <w:szCs w:val="32"/>
          <w:lang w:eastAsia="zh-CN"/>
        </w:rPr>
      </w:pPr>
      <w:r>
        <w:rPr>
          <w:rFonts w:hint="eastAsia" w:ascii="宋体" w:hAnsi="宋体" w:eastAsia="宋体"/>
          <w:b/>
          <w:bCs/>
          <w:color w:val="000000"/>
          <w:sz w:val="32"/>
          <w:szCs w:val="32"/>
        </w:rPr>
        <w:t>（二）</w:t>
      </w:r>
      <w:r>
        <w:rPr>
          <w:rFonts w:hint="eastAsia" w:ascii="宋体" w:hAnsi="宋体" w:eastAsia="宋体"/>
          <w:b/>
          <w:bCs/>
          <w:color w:val="000000"/>
          <w:sz w:val="32"/>
          <w:szCs w:val="32"/>
          <w:lang w:eastAsia="zh-CN"/>
        </w:rPr>
        <w:t>2020</w:t>
      </w:r>
      <w:r>
        <w:rPr>
          <w:rFonts w:hint="eastAsia" w:ascii="宋体" w:hAnsi="宋体" w:eastAsia="宋体"/>
          <w:b/>
          <w:bCs/>
          <w:color w:val="000000"/>
          <w:sz w:val="32"/>
          <w:szCs w:val="32"/>
        </w:rPr>
        <w:t>年重点工作完成情况。</w:t>
      </w:r>
      <w:bookmarkEnd w:id="18"/>
      <w:bookmarkEnd w:id="19"/>
    </w:p>
    <w:p w14:paraId="7FD51050">
      <w:pPr>
        <w:adjustRightInd w:val="0"/>
        <w:snapToGrid w:val="0"/>
        <w:spacing w:line="360" w:lineRule="auto"/>
        <w:ind w:firstLine="640" w:firstLineChars="200"/>
        <w:rPr>
          <w:rFonts w:ascii="宋体" w:hAnsi="宋体"/>
          <w:color w:val="000000"/>
          <w:sz w:val="32"/>
          <w:szCs w:val="32"/>
        </w:rPr>
      </w:pPr>
      <w:r>
        <w:rPr>
          <w:rFonts w:hint="eastAsia" w:ascii="宋体" w:hAnsi="宋体"/>
          <w:color w:val="000000"/>
          <w:sz w:val="32"/>
          <w:szCs w:val="32"/>
        </w:rPr>
        <w:t>2020年，攀枝花深入贯彻“六稳”“六保”要求，扎实开展了就业创业、社会保险、人事人才、劳动关系等人社工作，在保障改善民生上有了新成绩。</w:t>
      </w:r>
      <w:r>
        <w:rPr>
          <w:rFonts w:hint="eastAsia" w:ascii="宋体" w:hAnsi="宋体"/>
          <w:b/>
          <w:color w:val="000000"/>
          <w:sz w:val="32"/>
          <w:szCs w:val="32"/>
        </w:rPr>
        <w:t>一是向上争取资金，保障民生发展。</w:t>
      </w:r>
      <w:r>
        <w:rPr>
          <w:rFonts w:hint="eastAsia" w:ascii="宋体" w:hAnsi="宋体"/>
          <w:color w:val="000000"/>
          <w:sz w:val="32"/>
          <w:szCs w:val="32"/>
        </w:rPr>
        <w:t>争取到人力资源社会保障厅大力支持，给予了攀枝花市特殊倾斜，全年共向上争取资金合计620128万元，其中，养老保险等三项社会保险调剂金603538万元，就业创业补助资金8590万元，职业技能提升行动补助金7000万元。</w:t>
      </w:r>
      <w:r>
        <w:rPr>
          <w:rFonts w:hint="eastAsia" w:ascii="宋体" w:hAnsi="宋体"/>
          <w:b/>
          <w:bCs/>
          <w:color w:val="000000"/>
          <w:sz w:val="32"/>
          <w:szCs w:val="32"/>
        </w:rPr>
        <w:t>二是发挥人社惠企政策作用，保持全市就业大局稳定。</w:t>
      </w:r>
      <w:r>
        <w:rPr>
          <w:rFonts w:hint="eastAsia" w:ascii="宋体" w:hAnsi="宋体"/>
          <w:color w:val="000000"/>
          <w:sz w:val="32"/>
          <w:szCs w:val="32"/>
        </w:rPr>
        <w:t>充分运用人社政策降低疫情对企业的影响。</w:t>
      </w:r>
      <w:r>
        <w:rPr>
          <w:rFonts w:hint="eastAsia" w:ascii="宋体" w:hAnsi="宋体"/>
          <w:b/>
          <w:color w:val="000000"/>
          <w:sz w:val="32"/>
          <w:szCs w:val="32"/>
        </w:rPr>
        <w:t>已为企业减轻负担18.58亿元</w:t>
      </w:r>
      <w:r>
        <w:rPr>
          <w:rFonts w:hint="eastAsia" w:ascii="宋体" w:hAnsi="宋体"/>
          <w:color w:val="000000"/>
          <w:sz w:val="32"/>
          <w:szCs w:val="32"/>
        </w:rPr>
        <w:t>，其中，</w:t>
      </w:r>
      <w:r>
        <w:rPr>
          <w:rFonts w:hint="eastAsia" w:ascii="宋体" w:hAnsi="宋体"/>
          <w:sz w:val="32"/>
          <w:szCs w:val="32"/>
        </w:rPr>
        <w:t>减免企业养老保险、失业保险、工伤保险费8.96亿元，批准企业缓缴社会保险费1.22亿元，通过继续执行阶段性降费率政策和2019年养老保险缴费比例低限减少企业缴费4.2亿元。</w:t>
      </w:r>
      <w:r>
        <w:rPr>
          <w:rFonts w:hint="eastAsia" w:ascii="宋体" w:hAnsi="宋体"/>
          <w:b/>
          <w:sz w:val="32"/>
          <w:szCs w:val="32"/>
        </w:rPr>
        <w:t>已为企业兑现资金2.77亿元，</w:t>
      </w:r>
      <w:r>
        <w:rPr>
          <w:rFonts w:hint="eastAsia" w:ascii="宋体" w:hAnsi="宋体"/>
          <w:sz w:val="32"/>
          <w:szCs w:val="32"/>
        </w:rPr>
        <w:t>其中，</w:t>
      </w:r>
      <w:r>
        <w:rPr>
          <w:rFonts w:hint="eastAsia" w:ascii="宋体" w:hAnsi="宋体"/>
          <w:color w:val="000000"/>
          <w:sz w:val="32"/>
          <w:szCs w:val="32"/>
        </w:rPr>
        <w:t>稳岗返还7026.8万元，创业担保贷款1.5亿元，</w:t>
      </w:r>
      <w:r>
        <w:rPr>
          <w:rFonts w:hint="eastAsia" w:ascii="宋体" w:hAnsi="宋体"/>
          <w:sz w:val="32"/>
          <w:szCs w:val="32"/>
        </w:rPr>
        <w:t>相关补贴资金5756.49万元。一系列人社惠企政策有力地保持了全市就业形势稳定，</w:t>
      </w:r>
      <w:r>
        <w:rPr>
          <w:rFonts w:hint="eastAsia" w:ascii="宋体" w:hAnsi="宋体"/>
          <w:color w:val="000000"/>
          <w:sz w:val="32"/>
          <w:szCs w:val="32"/>
        </w:rPr>
        <w:t>城镇新增就业17797人，城镇失业人员再就业6065人，城镇登记失业率3.94%，均超额完成年度目标任务。</w:t>
      </w:r>
      <w:r>
        <w:rPr>
          <w:rFonts w:hint="eastAsia" w:ascii="宋体" w:hAnsi="宋体"/>
          <w:b/>
          <w:bCs/>
          <w:color w:val="000000"/>
          <w:sz w:val="32"/>
          <w:szCs w:val="32"/>
        </w:rPr>
        <w:t>三是努力根治欠薪，农民工工资基本无拖欠。</w:t>
      </w:r>
      <w:r>
        <w:rPr>
          <w:rFonts w:hint="eastAsia" w:ascii="宋体" w:hAnsi="宋体"/>
          <w:bCs/>
          <w:color w:val="000000"/>
          <w:sz w:val="32"/>
          <w:szCs w:val="32"/>
        </w:rPr>
        <w:t>攀枝花市治理欠薪工作抓得早、力度大，</w:t>
      </w:r>
      <w:r>
        <w:rPr>
          <w:rFonts w:hint="eastAsia" w:ascii="宋体" w:hAnsi="宋体"/>
          <w:bCs/>
          <w:color w:val="000000"/>
          <w:spacing w:val="7"/>
          <w:kern w:val="0"/>
          <w:sz w:val="32"/>
          <w:szCs w:val="32"/>
        </w:rPr>
        <w:t>对根治欠薪实行绩效基础目标和重点工作双考核，深化源头治理落实保障支付核心制度，</w:t>
      </w:r>
      <w:r>
        <w:rPr>
          <w:rFonts w:hint="eastAsia" w:ascii="宋体" w:hAnsi="宋体"/>
          <w:bCs/>
          <w:color w:val="000000"/>
          <w:sz w:val="32"/>
          <w:szCs w:val="32"/>
        </w:rPr>
        <w:t>对欠薪案件实施联合打击联合惩戒，创新引进第三方工程咨询公司为在建项目提供劳资服务，规范劳资管理，成效显著，2018年、2019年在全省考核分别排名第三、第二，连续两年被省委省政府评为保障农民工权益先进单位，目前全市65个在建项目分账建账率、总包直发率、按月足额率、政府工程零欠薪率均达100%，12万农民工工资基本无拖欠。</w:t>
      </w:r>
      <w:r>
        <w:rPr>
          <w:rFonts w:hint="eastAsia" w:ascii="宋体" w:hAnsi="宋体"/>
          <w:b/>
          <w:color w:val="000000"/>
          <w:sz w:val="32"/>
          <w:szCs w:val="32"/>
        </w:rPr>
        <w:t>四是打造大国工匠摇篮</w:t>
      </w:r>
      <w:r>
        <w:rPr>
          <w:rFonts w:hint="eastAsia" w:ascii="宋体" w:hAnsi="宋体"/>
          <w:b/>
          <w:bCs/>
          <w:color w:val="000000"/>
          <w:sz w:val="32"/>
          <w:szCs w:val="32"/>
        </w:rPr>
        <w:t>，培养出一批世界技能大赛冠军。</w:t>
      </w:r>
      <w:r>
        <w:rPr>
          <w:rFonts w:hint="eastAsia" w:ascii="宋体" w:hAnsi="宋体"/>
          <w:color w:val="000000"/>
          <w:sz w:val="32"/>
          <w:szCs w:val="32"/>
        </w:rPr>
        <w:t>建成国家级技能大师工作室1个、省级7个，深化地企、校企职业技能培训合作，被省人社厅授予大国工匠摇篮称号，连续培养出了43届、44届、45届世界职业技能大赛焊接项目冠军和45届世界职业技能大赛建筑金属构造项目亚军，今年首届全国职业技能大赛中攀枝花选手获得“两金一优”。</w:t>
      </w:r>
      <w:r>
        <w:rPr>
          <w:rFonts w:hint="eastAsia" w:ascii="宋体" w:hAnsi="宋体"/>
          <w:b/>
          <w:bCs/>
          <w:color w:val="000000"/>
          <w:sz w:val="32"/>
          <w:szCs w:val="32"/>
        </w:rPr>
        <w:t>五是创新人事管理制度，增强人力资源比较优势。</w:t>
      </w:r>
      <w:r>
        <w:rPr>
          <w:rFonts w:hint="eastAsia" w:ascii="宋体" w:hAnsi="宋体"/>
          <w:color w:val="000000"/>
          <w:sz w:val="32"/>
          <w:szCs w:val="32"/>
        </w:rPr>
        <w:t>实施“周末工程师”制度，制定了事业单位工作人员《竞聘上岗暂行办法》《考核办法》《绩效工资管理规定》，激发了人员活力。成功创建攀西人力资源服务产业园，推动人力资源市场做大。引进高层次和急需紧缺专业人才840人。编制发布2020年工业企业人才需求目录、2020年重点项目人才需求目录。向“两城”下放人事管理权，支持“两城”灵活选人用人。</w:t>
      </w:r>
      <w:r>
        <w:rPr>
          <w:rFonts w:hint="eastAsia" w:ascii="宋体" w:hAnsi="宋体"/>
          <w:b/>
          <w:bCs/>
          <w:color w:val="000000"/>
          <w:sz w:val="32"/>
          <w:szCs w:val="32"/>
        </w:rPr>
        <w:t>六是优化公共服务，建成了温暖人社品牌。</w:t>
      </w:r>
      <w:r>
        <w:rPr>
          <w:rFonts w:hint="eastAsia" w:ascii="宋体" w:hAnsi="宋体"/>
          <w:color w:val="000000"/>
          <w:sz w:val="32"/>
          <w:szCs w:val="32"/>
          <w:shd w:val="clear" w:color="auto" w:fill="FFFFFF"/>
        </w:rPr>
        <w:t>打造“123”人社服务平台，形成城区10分钟、郊区20分钟、农村30分钟的服务半径，新源路社区人社服务平台被人社部评为2017~2019年度全国人社服务优秀窗口</w:t>
      </w:r>
      <w:r>
        <w:rPr>
          <w:rFonts w:hint="eastAsia" w:ascii="宋体" w:hAnsi="宋体"/>
          <w:b/>
          <w:bCs/>
          <w:color w:val="000000"/>
          <w:sz w:val="32"/>
          <w:szCs w:val="32"/>
          <w:shd w:val="clear" w:color="auto" w:fill="FFFFFF"/>
        </w:rPr>
        <w:t>。</w:t>
      </w:r>
      <w:r>
        <w:rPr>
          <w:rFonts w:hint="eastAsia" w:ascii="宋体" w:hAnsi="宋体"/>
          <w:color w:val="000000"/>
          <w:sz w:val="32"/>
          <w:szCs w:val="32"/>
          <w:shd w:val="clear" w:color="auto" w:fill="FFFFFF"/>
        </w:rPr>
        <w:t>网厅、微信、APP等载体多元化服务，网办率90%以上。</w:t>
      </w:r>
      <w:r>
        <w:rPr>
          <w:rFonts w:hint="eastAsia" w:ascii="宋体" w:hAnsi="宋体"/>
          <w:color w:val="000000"/>
          <w:sz w:val="32"/>
          <w:szCs w:val="32"/>
        </w:rPr>
        <w:t>深入实施“人社服务快办行动”，25个办事场景打包办理，21项高频服务事项提速50%以上，125项证明事项全部精简到位。建立了局领导窗口周轮流带班制度、联系服务企业制度，行风建设走深走实，在全省人社行风会议上交流经验，被省人社厅评为全省建设群众满意的人社公务服务体系模范市。</w:t>
      </w:r>
      <w:bookmarkStart w:id="20" w:name="_Toc15377200"/>
      <w:bookmarkStart w:id="21" w:name="_Toc15396601"/>
    </w:p>
    <w:p w14:paraId="6ABC178A">
      <w:pPr>
        <w:adjustRightInd w:val="0"/>
        <w:snapToGrid w:val="0"/>
        <w:spacing w:line="360" w:lineRule="auto"/>
        <w:ind w:firstLine="643" w:firstLineChars="200"/>
        <w:rPr>
          <w:rStyle w:val="26"/>
          <w:rFonts w:ascii="宋体" w:hAnsi="宋体"/>
        </w:rPr>
      </w:pPr>
      <w:r>
        <w:rPr>
          <w:rFonts w:hint="eastAsia" w:ascii="宋体" w:hAnsi="宋体"/>
          <w:b/>
          <w:color w:val="000000"/>
          <w:sz w:val="32"/>
          <w:szCs w:val="32"/>
        </w:rPr>
        <w:t>二、机</w:t>
      </w:r>
      <w:r>
        <w:rPr>
          <w:rStyle w:val="26"/>
          <w:rFonts w:hint="eastAsia" w:ascii="宋体" w:hAnsi="宋体"/>
        </w:rPr>
        <w:t>构设置</w:t>
      </w:r>
      <w:bookmarkEnd w:id="20"/>
      <w:bookmarkEnd w:id="21"/>
    </w:p>
    <w:p w14:paraId="10D8DE5C">
      <w:pPr>
        <w:snapToGrid w:val="0"/>
        <w:spacing w:line="360" w:lineRule="auto"/>
        <w:ind w:firstLine="640" w:firstLineChars="200"/>
        <w:rPr>
          <w:rFonts w:ascii="宋体" w:hAnsi="宋体"/>
          <w:sz w:val="32"/>
          <w:szCs w:val="32"/>
        </w:rPr>
      </w:pPr>
      <w:r>
        <w:rPr>
          <w:rFonts w:hint="eastAsia" w:ascii="宋体" w:hAnsi="宋体"/>
          <w:sz w:val="32"/>
          <w:szCs w:val="32"/>
        </w:rPr>
        <w:t>攀枝花市人力资源和社会保障局为独立编制、独立核算的一级预算行政单位（含</w:t>
      </w:r>
      <w:r>
        <w:rPr>
          <w:rFonts w:hint="eastAsia" w:ascii="宋体" w:hAnsi="宋体" w:cs="仿宋_GB2312"/>
          <w:color w:val="000000"/>
          <w:sz w:val="32"/>
          <w:szCs w:val="32"/>
        </w:rPr>
        <w:t>非独立核算公益一类事业单位市职业技能鉴定和培训指导中心）</w:t>
      </w:r>
      <w:r>
        <w:rPr>
          <w:rFonts w:hint="eastAsia" w:ascii="宋体" w:hAnsi="宋体"/>
          <w:sz w:val="32"/>
          <w:szCs w:val="32"/>
        </w:rPr>
        <w:t>。</w:t>
      </w:r>
    </w:p>
    <w:p w14:paraId="5BFFDDFC">
      <w:pPr>
        <w:pStyle w:val="5"/>
        <w:adjustRightInd w:val="0"/>
        <w:snapToGrid w:val="0"/>
        <w:spacing w:beforeLines="0" w:line="360" w:lineRule="auto"/>
        <w:outlineLvl w:val="2"/>
        <w:rPr>
          <w:rFonts w:ascii="宋体" w:hAnsi="宋体" w:eastAsia="宋体"/>
          <w:color w:val="000000"/>
          <w:sz w:val="32"/>
          <w:szCs w:val="32"/>
          <w:lang w:val="en-US"/>
        </w:rPr>
      </w:pPr>
    </w:p>
    <w:p w14:paraId="29D6F0ED">
      <w:pPr>
        <w:pStyle w:val="5"/>
        <w:adjustRightInd w:val="0"/>
        <w:snapToGrid w:val="0"/>
        <w:spacing w:beforeLines="0" w:line="360" w:lineRule="auto"/>
        <w:ind w:left="640"/>
        <w:outlineLvl w:val="2"/>
        <w:rPr>
          <w:rFonts w:hAnsi="宋体"/>
          <w:color w:val="000000"/>
          <w:sz w:val="32"/>
          <w:szCs w:val="32"/>
        </w:rPr>
      </w:pPr>
    </w:p>
    <w:p w14:paraId="375BFDC4">
      <w:pPr>
        <w:widowControl/>
        <w:jc w:val="left"/>
        <w:rPr>
          <w:rFonts w:ascii="仿宋" w:hAnsi="仿宋" w:eastAsia="仿宋"/>
          <w:color w:val="000000"/>
          <w:kern w:val="0"/>
          <w:sz w:val="32"/>
          <w:szCs w:val="32"/>
        </w:rPr>
      </w:pPr>
    </w:p>
    <w:p w14:paraId="4D7D9B13">
      <w:pPr>
        <w:widowControl/>
        <w:jc w:val="left"/>
        <w:rPr>
          <w:rFonts w:ascii="仿宋" w:hAnsi="仿宋" w:eastAsia="仿宋"/>
          <w:color w:val="000000"/>
          <w:kern w:val="0"/>
          <w:sz w:val="32"/>
          <w:szCs w:val="32"/>
        </w:rPr>
      </w:pPr>
    </w:p>
    <w:p w14:paraId="77B65FBB">
      <w:pPr>
        <w:widowControl/>
        <w:jc w:val="left"/>
        <w:rPr>
          <w:rFonts w:ascii="仿宋" w:hAnsi="仿宋" w:eastAsia="仿宋"/>
          <w:color w:val="000000"/>
          <w:kern w:val="0"/>
          <w:sz w:val="32"/>
          <w:szCs w:val="32"/>
        </w:rPr>
      </w:pPr>
    </w:p>
    <w:p w14:paraId="039D9C96">
      <w:pPr>
        <w:widowControl/>
        <w:jc w:val="left"/>
        <w:rPr>
          <w:rFonts w:ascii="仿宋" w:hAnsi="仿宋" w:eastAsia="仿宋"/>
          <w:color w:val="000000"/>
          <w:kern w:val="0"/>
          <w:sz w:val="32"/>
          <w:szCs w:val="32"/>
        </w:rPr>
      </w:pPr>
    </w:p>
    <w:p w14:paraId="5FB1780F">
      <w:pPr>
        <w:widowControl/>
        <w:jc w:val="left"/>
        <w:rPr>
          <w:rFonts w:ascii="仿宋" w:hAnsi="仿宋" w:eastAsia="仿宋"/>
          <w:color w:val="000000"/>
          <w:kern w:val="0"/>
          <w:sz w:val="32"/>
          <w:szCs w:val="32"/>
        </w:rPr>
      </w:pPr>
    </w:p>
    <w:p w14:paraId="68643767">
      <w:pPr>
        <w:widowControl/>
        <w:jc w:val="left"/>
        <w:rPr>
          <w:rFonts w:ascii="仿宋" w:hAnsi="仿宋" w:eastAsia="仿宋"/>
          <w:color w:val="000000"/>
          <w:kern w:val="0"/>
          <w:sz w:val="32"/>
          <w:szCs w:val="32"/>
        </w:rPr>
      </w:pPr>
    </w:p>
    <w:p w14:paraId="20B2A901">
      <w:pPr>
        <w:widowControl/>
        <w:jc w:val="left"/>
        <w:rPr>
          <w:rFonts w:ascii="仿宋" w:hAnsi="仿宋" w:eastAsia="仿宋"/>
          <w:color w:val="000000"/>
          <w:kern w:val="0"/>
          <w:sz w:val="32"/>
          <w:szCs w:val="32"/>
        </w:rPr>
      </w:pPr>
    </w:p>
    <w:p w14:paraId="35824926">
      <w:pPr>
        <w:widowControl/>
        <w:jc w:val="left"/>
        <w:rPr>
          <w:rFonts w:ascii="仿宋" w:hAnsi="仿宋" w:eastAsia="仿宋"/>
          <w:color w:val="000000"/>
          <w:kern w:val="0"/>
          <w:sz w:val="32"/>
          <w:szCs w:val="32"/>
        </w:rPr>
      </w:pPr>
    </w:p>
    <w:p w14:paraId="2817F7D9">
      <w:pPr>
        <w:widowControl/>
        <w:jc w:val="left"/>
        <w:rPr>
          <w:rFonts w:ascii="仿宋" w:hAnsi="仿宋" w:eastAsia="仿宋"/>
          <w:color w:val="000000"/>
          <w:kern w:val="0"/>
          <w:sz w:val="32"/>
          <w:szCs w:val="32"/>
        </w:rPr>
      </w:pPr>
    </w:p>
    <w:p w14:paraId="16C63204">
      <w:pPr>
        <w:widowControl/>
        <w:jc w:val="left"/>
        <w:rPr>
          <w:rFonts w:ascii="仿宋" w:hAnsi="仿宋" w:eastAsia="仿宋"/>
          <w:color w:val="000000"/>
          <w:kern w:val="0"/>
          <w:sz w:val="32"/>
          <w:szCs w:val="32"/>
        </w:rPr>
      </w:pPr>
    </w:p>
    <w:p w14:paraId="7A8469D2">
      <w:pPr>
        <w:widowControl/>
        <w:jc w:val="left"/>
        <w:rPr>
          <w:rFonts w:ascii="仿宋" w:hAnsi="仿宋" w:eastAsia="仿宋"/>
          <w:color w:val="000000"/>
          <w:kern w:val="0"/>
          <w:sz w:val="32"/>
          <w:szCs w:val="32"/>
        </w:rPr>
      </w:pPr>
    </w:p>
    <w:p w14:paraId="25F81824">
      <w:pPr>
        <w:widowControl/>
        <w:jc w:val="left"/>
        <w:rPr>
          <w:rFonts w:ascii="仿宋" w:hAnsi="仿宋" w:eastAsia="仿宋"/>
          <w:color w:val="000000"/>
          <w:kern w:val="0"/>
          <w:sz w:val="32"/>
          <w:szCs w:val="32"/>
        </w:rPr>
      </w:pPr>
    </w:p>
    <w:p w14:paraId="372E7A37">
      <w:pPr>
        <w:pStyle w:val="2"/>
        <w:ind w:right="440"/>
        <w:jc w:val="right"/>
        <w:rPr>
          <w:rStyle w:val="25"/>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Fonts w:ascii="黑体" w:hAnsi="黑体" w:eastAsia="黑体"/>
          <w:color w:val="000000"/>
        </w:rPr>
        <w:t xml:space="preserve"> </w:t>
      </w:r>
      <w:r>
        <w:rPr>
          <w:rStyle w:val="25"/>
          <w:rFonts w:hint="eastAsia" w:ascii="黑体" w:hAnsi="黑体" w:eastAsia="黑体"/>
          <w:b w:val="0"/>
          <w:bCs w:val="0"/>
        </w:rPr>
        <w:t>2020年度部门决算情况说明</w:t>
      </w:r>
      <w:bookmarkEnd w:id="22"/>
      <w:bookmarkEnd w:id="23"/>
    </w:p>
    <w:p w14:paraId="54EF1157"/>
    <w:p w14:paraId="21F528C2">
      <w:pPr>
        <w:pStyle w:val="24"/>
        <w:spacing w:line="360" w:lineRule="auto"/>
        <w:ind w:left="640" w:firstLine="0" w:firstLineChars="0"/>
        <w:outlineLvl w:val="1"/>
        <w:rPr>
          <w:rStyle w:val="26"/>
          <w:rFonts w:ascii="宋体" w:hAnsi="宋体"/>
        </w:rPr>
      </w:pPr>
      <w:bookmarkStart w:id="24" w:name="_Toc15377205"/>
      <w:bookmarkStart w:id="25" w:name="_Toc15396603"/>
      <w:r>
        <w:rPr>
          <w:rFonts w:hint="eastAsia" w:ascii="宋体" w:hAnsi="宋体"/>
          <w:color w:val="000000"/>
          <w:sz w:val="32"/>
          <w:szCs w:val="32"/>
        </w:rPr>
        <w:t>一、收</w:t>
      </w:r>
      <w:r>
        <w:rPr>
          <w:rStyle w:val="26"/>
          <w:rFonts w:hint="eastAsia" w:ascii="宋体" w:hAnsi="宋体"/>
        </w:rPr>
        <w:t>入支出决算总体情况说明</w:t>
      </w:r>
      <w:bookmarkEnd w:id="24"/>
      <w:bookmarkEnd w:id="25"/>
    </w:p>
    <w:p w14:paraId="298B7575">
      <w:pPr>
        <w:snapToGrid w:val="0"/>
        <w:spacing w:line="360" w:lineRule="auto"/>
        <w:ind w:firstLine="640" w:firstLineChars="200"/>
        <w:rPr>
          <w:rFonts w:ascii="宋体" w:hAnsi="宋体"/>
          <w:sz w:val="32"/>
          <w:szCs w:val="32"/>
        </w:rPr>
      </w:pPr>
      <w:r>
        <w:rPr>
          <w:rFonts w:hint="eastAsia" w:ascii="宋体" w:hAnsi="宋体"/>
          <w:color w:val="000000"/>
          <w:sz w:val="32"/>
          <w:szCs w:val="32"/>
        </w:rPr>
        <w:t>2020年度收、支总计1597.52万元。与2019年相比，收、支总计各减少493.58万元，下降23.60%。主要变动原因</w:t>
      </w:r>
      <w:r>
        <w:rPr>
          <w:rFonts w:hint="eastAsia" w:ascii="宋体" w:hAnsi="宋体" w:cs="仿宋"/>
          <w:bCs/>
          <w:color w:val="000000"/>
          <w:sz w:val="32"/>
          <w:szCs w:val="32"/>
        </w:rPr>
        <w:t>一是按要求一般性公用支出压减了15%，用于民生领域保障；二是厉行节约，压缩开支。</w:t>
      </w:r>
    </w:p>
    <w:p w14:paraId="6FCFB80C">
      <w:pPr>
        <w:spacing w:line="360" w:lineRule="auto"/>
        <w:ind w:firstLine="640" w:firstLineChars="200"/>
        <w:rPr>
          <w:rFonts w:ascii="宋体" w:hAnsi="宋体"/>
          <w:color w:val="000000"/>
          <w:sz w:val="32"/>
          <w:szCs w:val="32"/>
        </w:rPr>
      </w:pPr>
      <w:r>
        <w:rPr>
          <w:rFonts w:ascii="宋体" w:hAnsi="宋体"/>
          <w:color w:val="000000"/>
          <w:sz w:val="32"/>
          <w:szCs w:val="32"/>
        </w:rPr>
        <w:drawing>
          <wp:anchor distT="0" distB="0" distL="114300" distR="114300" simplePos="0" relativeHeight="251660288" behindDoc="0" locked="0" layoutInCell="1" allowOverlap="1">
            <wp:simplePos x="0" y="0"/>
            <wp:positionH relativeFrom="column">
              <wp:posOffset>934085</wp:posOffset>
            </wp:positionH>
            <wp:positionV relativeFrom="paragraph">
              <wp:posOffset>98425</wp:posOffset>
            </wp:positionV>
            <wp:extent cx="3866515" cy="2555240"/>
            <wp:effectExtent l="0" t="3175" r="4445" b="0"/>
            <wp:wrapNone/>
            <wp:docPr id="9" name="对象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ascii="宋体" w:hAnsi="宋体"/>
          <w:color w:val="000000"/>
          <w:sz w:val="32"/>
          <w:szCs w:val="32"/>
        </w:rPr>
        <w:br w:type="textWrapping" w:clear="all"/>
      </w:r>
    </w:p>
    <w:p w14:paraId="3BD1A81D">
      <w:pPr>
        <w:spacing w:line="600" w:lineRule="exact"/>
        <w:ind w:firstLine="640" w:firstLineChars="200"/>
        <w:rPr>
          <w:rFonts w:ascii="宋体" w:hAnsi="宋体"/>
          <w:color w:val="000000"/>
          <w:sz w:val="32"/>
          <w:szCs w:val="32"/>
        </w:rPr>
      </w:pPr>
      <w:r>
        <w:rPr>
          <w:rFonts w:ascii="宋体" w:hAnsi="宋体"/>
          <w:color w:val="000000"/>
          <w:sz w:val="32"/>
          <w:szCs w:val="32"/>
        </w:rPr>
        <w:drawing>
          <wp:anchor distT="0" distB="0" distL="114300" distR="114300" simplePos="0" relativeHeight="251659264" behindDoc="0" locked="0" layoutInCell="1" allowOverlap="1">
            <wp:simplePos x="0" y="0"/>
            <wp:positionH relativeFrom="column">
              <wp:posOffset>800100</wp:posOffset>
            </wp:positionH>
            <wp:positionV relativeFrom="paragraph">
              <wp:posOffset>75565</wp:posOffset>
            </wp:positionV>
            <wp:extent cx="2751455" cy="1828800"/>
            <wp:effectExtent l="5080" t="1270" r="0" b="0"/>
            <wp:wrapNone/>
            <wp:docPr id="4" name="对象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4883EFE8">
      <w:pPr>
        <w:spacing w:line="600" w:lineRule="exact"/>
        <w:rPr>
          <w:rFonts w:ascii="宋体" w:hAnsi="宋体"/>
          <w:color w:val="000000"/>
          <w:sz w:val="32"/>
          <w:szCs w:val="32"/>
        </w:rPr>
      </w:pPr>
    </w:p>
    <w:p w14:paraId="42955B83">
      <w:pPr>
        <w:spacing w:line="600" w:lineRule="exact"/>
        <w:jc w:val="right"/>
        <w:rPr>
          <w:rFonts w:ascii="宋体" w:hAnsi="宋体"/>
          <w:color w:val="000000"/>
          <w:sz w:val="32"/>
          <w:szCs w:val="32"/>
        </w:rPr>
      </w:pPr>
    </w:p>
    <w:p w14:paraId="0B18D5E3">
      <w:pPr>
        <w:spacing w:line="600" w:lineRule="exact"/>
        <w:rPr>
          <w:rFonts w:ascii="宋体" w:hAnsi="宋体"/>
          <w:color w:val="000000"/>
          <w:sz w:val="32"/>
          <w:szCs w:val="32"/>
        </w:rPr>
      </w:pPr>
    </w:p>
    <w:p w14:paraId="1D17E170">
      <w:pPr>
        <w:spacing w:line="600" w:lineRule="exact"/>
        <w:ind w:firstLine="640" w:firstLineChars="200"/>
        <w:rPr>
          <w:rFonts w:ascii="宋体" w:hAnsi="宋体"/>
          <w:color w:val="000000"/>
          <w:sz w:val="32"/>
          <w:szCs w:val="32"/>
        </w:rPr>
      </w:pPr>
    </w:p>
    <w:p w14:paraId="6F286BC0">
      <w:pPr>
        <w:spacing w:line="360" w:lineRule="auto"/>
        <w:jc w:val="center"/>
        <w:rPr>
          <w:rFonts w:ascii="仿宋_GB2312" w:hAnsi="宋体" w:eastAsia="仿宋_GB2312"/>
          <w:color w:val="000000"/>
          <w:sz w:val="32"/>
          <w:szCs w:val="32"/>
        </w:rPr>
      </w:pPr>
      <w:r>
        <w:rPr>
          <w:rFonts w:hint="eastAsia" w:ascii="仿宋_GB2312" w:hAnsi="宋体" w:eastAsia="仿宋_GB2312"/>
          <w:color w:val="000000"/>
          <w:sz w:val="32"/>
          <w:szCs w:val="32"/>
        </w:rPr>
        <w:t>图1：收、支决算总计变动情况图</w:t>
      </w:r>
    </w:p>
    <w:p w14:paraId="1FDC9901">
      <w:pPr>
        <w:pStyle w:val="24"/>
        <w:spacing w:line="360" w:lineRule="auto"/>
        <w:ind w:left="640" w:firstLine="0" w:firstLineChars="0"/>
        <w:outlineLvl w:val="1"/>
        <w:rPr>
          <w:rStyle w:val="26"/>
          <w:rFonts w:ascii="宋体" w:hAnsi="宋体"/>
        </w:rPr>
      </w:pPr>
      <w:bookmarkStart w:id="26" w:name="_Toc15377206"/>
      <w:bookmarkStart w:id="27" w:name="_Toc15396604"/>
      <w:r>
        <w:rPr>
          <w:rFonts w:hint="eastAsia" w:ascii="宋体" w:hAnsi="宋体"/>
          <w:color w:val="000000"/>
          <w:sz w:val="32"/>
          <w:szCs w:val="32"/>
        </w:rPr>
        <w:t>二、收</w:t>
      </w:r>
      <w:r>
        <w:rPr>
          <w:rStyle w:val="26"/>
          <w:rFonts w:hint="eastAsia" w:ascii="宋体" w:hAnsi="宋体"/>
        </w:rPr>
        <w:t>入决算情况说明</w:t>
      </w:r>
      <w:bookmarkEnd w:id="26"/>
      <w:bookmarkEnd w:id="27"/>
    </w:p>
    <w:p w14:paraId="2AA13B99">
      <w:pPr>
        <w:spacing w:line="360" w:lineRule="auto"/>
        <w:ind w:firstLine="640" w:firstLineChars="200"/>
        <w:outlineLvl w:val="1"/>
        <w:rPr>
          <w:rFonts w:ascii="宋体" w:hAnsi="宋体"/>
          <w:color w:val="000000"/>
          <w:sz w:val="32"/>
          <w:szCs w:val="32"/>
        </w:rPr>
      </w:pPr>
      <w:r>
        <w:rPr>
          <w:rFonts w:hint="eastAsia" w:ascii="宋体" w:hAnsi="宋体"/>
          <w:color w:val="000000"/>
          <w:sz w:val="32"/>
          <w:szCs w:val="32"/>
        </w:rPr>
        <w:t>2020年本年收入合计1583.92万元，其中：一般公共预算财政拨款收入1417.06万元，占89.47%；政府性基金预算财政拨款收入166.86万元，占10.53%；国有资本经营预算财政拨款收入0万元；事业收入0万元；经营收入0万元；附属单位上缴收入0万元；其他收入0万元。</w:t>
      </w:r>
    </w:p>
    <w:p w14:paraId="0FB7DF3C">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drawing>
          <wp:anchor distT="0" distB="0" distL="114300" distR="114300" simplePos="0" relativeHeight="251665408" behindDoc="0" locked="0" layoutInCell="1" allowOverlap="1">
            <wp:simplePos x="0" y="0"/>
            <wp:positionH relativeFrom="column">
              <wp:posOffset>-6350</wp:posOffset>
            </wp:positionH>
            <wp:positionV relativeFrom="paragraph">
              <wp:posOffset>-292735</wp:posOffset>
            </wp:positionV>
            <wp:extent cx="5365750" cy="2845435"/>
            <wp:effectExtent l="0" t="0" r="0" b="4445"/>
            <wp:wrapNone/>
            <wp:docPr id="7" name="对象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3DF264C6">
      <w:pPr>
        <w:spacing w:line="600" w:lineRule="exact"/>
        <w:ind w:firstLine="640" w:firstLineChars="200"/>
        <w:rPr>
          <w:rFonts w:ascii="仿宋" w:hAnsi="仿宋" w:eastAsia="仿宋"/>
          <w:color w:val="000000"/>
          <w:sz w:val="32"/>
          <w:szCs w:val="32"/>
        </w:rPr>
      </w:pPr>
    </w:p>
    <w:p w14:paraId="2C7F78C0">
      <w:pPr>
        <w:spacing w:line="600" w:lineRule="exact"/>
        <w:ind w:firstLine="640" w:firstLineChars="200"/>
        <w:rPr>
          <w:rFonts w:ascii="仿宋" w:hAnsi="仿宋" w:eastAsia="仿宋"/>
          <w:color w:val="000000"/>
          <w:sz w:val="32"/>
          <w:szCs w:val="32"/>
        </w:rPr>
      </w:pPr>
    </w:p>
    <w:p w14:paraId="37FAE17A">
      <w:pPr>
        <w:spacing w:line="600" w:lineRule="exact"/>
        <w:ind w:firstLine="640" w:firstLineChars="200"/>
        <w:rPr>
          <w:rFonts w:ascii="仿宋" w:hAnsi="仿宋" w:eastAsia="仿宋"/>
          <w:color w:val="000000"/>
          <w:sz w:val="32"/>
          <w:szCs w:val="32"/>
        </w:rPr>
      </w:pPr>
    </w:p>
    <w:p w14:paraId="6CAE037F">
      <w:pPr>
        <w:spacing w:line="600" w:lineRule="exact"/>
        <w:ind w:firstLine="640" w:firstLineChars="200"/>
        <w:rPr>
          <w:rFonts w:ascii="仿宋" w:hAnsi="仿宋" w:eastAsia="仿宋"/>
          <w:color w:val="000000"/>
          <w:sz w:val="32"/>
          <w:szCs w:val="32"/>
        </w:rPr>
      </w:pPr>
    </w:p>
    <w:p w14:paraId="351FE5F6">
      <w:pPr>
        <w:spacing w:line="360" w:lineRule="auto"/>
        <w:jc w:val="center"/>
        <w:outlineLvl w:val="1"/>
        <w:rPr>
          <w:rFonts w:ascii="仿宋_GB2312" w:hAnsi="仿宋" w:eastAsia="仿宋_GB2312"/>
          <w:color w:val="000000"/>
          <w:sz w:val="32"/>
          <w:szCs w:val="32"/>
        </w:rPr>
      </w:pPr>
    </w:p>
    <w:p w14:paraId="58C0E877">
      <w:pPr>
        <w:spacing w:line="360" w:lineRule="auto"/>
        <w:jc w:val="center"/>
        <w:outlineLvl w:val="1"/>
        <w:rPr>
          <w:rFonts w:ascii="仿宋_GB2312" w:hAnsi="仿宋" w:eastAsia="仿宋_GB2312"/>
          <w:color w:val="000000"/>
          <w:sz w:val="32"/>
          <w:szCs w:val="32"/>
        </w:rPr>
      </w:pPr>
    </w:p>
    <w:p w14:paraId="6E5D0800">
      <w:pPr>
        <w:spacing w:line="360" w:lineRule="auto"/>
        <w:jc w:val="center"/>
        <w:outlineLvl w:val="1"/>
        <w:rPr>
          <w:rFonts w:ascii="仿宋_GB2312" w:hAnsi="仿宋" w:eastAsia="仿宋_GB2312"/>
          <w:color w:val="000000"/>
          <w:sz w:val="32"/>
          <w:szCs w:val="32"/>
        </w:rPr>
      </w:pPr>
      <w:r>
        <w:rPr>
          <w:rFonts w:hint="eastAsia" w:ascii="仿宋_GB2312" w:hAnsi="仿宋" w:eastAsia="仿宋_GB2312"/>
          <w:color w:val="000000"/>
          <w:sz w:val="32"/>
          <w:szCs w:val="32"/>
        </w:rPr>
        <w:t>图2：收入决算结构图</w:t>
      </w:r>
    </w:p>
    <w:p w14:paraId="5A353A4C">
      <w:pPr>
        <w:spacing w:line="360" w:lineRule="auto"/>
        <w:jc w:val="center"/>
        <w:outlineLvl w:val="1"/>
        <w:rPr>
          <w:rFonts w:ascii="宋体" w:hAnsi="宋体"/>
          <w:b/>
          <w:color w:val="000000"/>
          <w:sz w:val="32"/>
          <w:szCs w:val="32"/>
        </w:rPr>
      </w:pPr>
    </w:p>
    <w:p w14:paraId="5A29C11C">
      <w:pPr>
        <w:pStyle w:val="24"/>
        <w:spacing w:line="360" w:lineRule="auto"/>
        <w:ind w:left="640" w:firstLine="0" w:firstLineChars="0"/>
        <w:outlineLvl w:val="1"/>
        <w:rPr>
          <w:rStyle w:val="26"/>
          <w:rFonts w:ascii="宋体" w:hAnsi="宋体"/>
        </w:rPr>
      </w:pPr>
      <w:bookmarkStart w:id="28" w:name="_Toc15396605"/>
      <w:bookmarkStart w:id="29" w:name="_Toc15377207"/>
      <w:r>
        <w:rPr>
          <w:rFonts w:hint="eastAsia" w:ascii="宋体" w:hAnsi="宋体"/>
          <w:color w:val="000000"/>
          <w:sz w:val="32"/>
          <w:szCs w:val="32"/>
        </w:rPr>
        <w:t>三、支</w:t>
      </w:r>
      <w:r>
        <w:rPr>
          <w:rStyle w:val="26"/>
          <w:rFonts w:hint="eastAsia" w:ascii="宋体" w:hAnsi="宋体"/>
        </w:rPr>
        <w:t>出决算情况说明</w:t>
      </w:r>
      <w:bookmarkEnd w:id="28"/>
      <w:bookmarkEnd w:id="29"/>
    </w:p>
    <w:p w14:paraId="08AAE605">
      <w:pPr>
        <w:spacing w:line="360" w:lineRule="auto"/>
        <w:ind w:firstLine="640" w:firstLineChars="200"/>
        <w:rPr>
          <w:rFonts w:ascii="宋体" w:hAnsi="宋体"/>
          <w:color w:val="000000"/>
          <w:sz w:val="32"/>
          <w:szCs w:val="32"/>
        </w:rPr>
      </w:pPr>
      <w:r>
        <w:rPr>
          <w:rFonts w:hint="eastAsia" w:ascii="宋体" w:hAnsi="宋体"/>
          <w:color w:val="000000"/>
          <w:sz w:val="32"/>
          <w:szCs w:val="32"/>
        </w:rPr>
        <w:t>2020年本年支出合计1593.86万元，其中：基本支出1255.70万元，占78.78%；项目支出338.16万元，占21.22%；上缴上级支出0万元；经营支出0万元；对附属单位补助支出0万元。</w:t>
      </w:r>
    </w:p>
    <w:p w14:paraId="6F371E3F">
      <w:pPr>
        <w:tabs>
          <w:tab w:val="left" w:pos="3375"/>
        </w:tabs>
        <w:spacing w:line="600" w:lineRule="exact"/>
        <w:ind w:firstLine="640" w:firstLineChars="200"/>
        <w:rPr>
          <w:rFonts w:ascii="仿宋" w:hAnsi="仿宋" w:eastAsia="仿宋"/>
          <w:color w:val="000000"/>
          <w:sz w:val="32"/>
          <w:szCs w:val="32"/>
        </w:rPr>
      </w:pPr>
      <w:r>
        <w:rPr>
          <w:rFonts w:hint="eastAsia" w:ascii="仿宋_GB2312" w:hAnsi="宋体" w:eastAsia="仿宋_GB2312"/>
          <w:color w:val="000000"/>
          <w:sz w:val="32"/>
          <w:szCs w:val="32"/>
        </w:rPr>
        <w:drawing>
          <wp:anchor distT="0" distB="0" distL="114300" distR="114300" simplePos="0" relativeHeight="251661312" behindDoc="0" locked="0" layoutInCell="1" allowOverlap="1">
            <wp:simplePos x="0" y="0"/>
            <wp:positionH relativeFrom="column">
              <wp:posOffset>170180</wp:posOffset>
            </wp:positionH>
            <wp:positionV relativeFrom="paragraph">
              <wp:posOffset>85725</wp:posOffset>
            </wp:positionV>
            <wp:extent cx="4853305" cy="2892425"/>
            <wp:effectExtent l="3810" t="3175" r="635" b="0"/>
            <wp:wrapNone/>
            <wp:docPr id="10" name="对象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ascii="仿宋" w:hAnsi="仿宋" w:eastAsia="仿宋"/>
          <w:color w:val="000000"/>
          <w:sz w:val="32"/>
          <w:szCs w:val="32"/>
        </w:rPr>
        <w:tab/>
      </w:r>
    </w:p>
    <w:p w14:paraId="7E7CADF7">
      <w:pPr>
        <w:spacing w:line="600" w:lineRule="exact"/>
        <w:ind w:firstLine="640" w:firstLineChars="200"/>
        <w:rPr>
          <w:rFonts w:ascii="仿宋" w:hAnsi="仿宋" w:eastAsia="仿宋"/>
          <w:color w:val="000000"/>
          <w:sz w:val="32"/>
          <w:szCs w:val="32"/>
        </w:rPr>
      </w:pPr>
    </w:p>
    <w:p w14:paraId="05E3EA90">
      <w:pPr>
        <w:spacing w:line="600" w:lineRule="exact"/>
        <w:ind w:firstLine="640" w:firstLineChars="200"/>
        <w:rPr>
          <w:rFonts w:ascii="仿宋" w:hAnsi="仿宋" w:eastAsia="仿宋"/>
          <w:color w:val="000000"/>
          <w:sz w:val="32"/>
          <w:szCs w:val="32"/>
        </w:rPr>
      </w:pPr>
    </w:p>
    <w:p w14:paraId="2E47A798">
      <w:pPr>
        <w:spacing w:line="600" w:lineRule="exact"/>
        <w:ind w:firstLine="640" w:firstLineChars="200"/>
        <w:rPr>
          <w:rFonts w:ascii="仿宋" w:hAnsi="仿宋" w:eastAsia="仿宋"/>
          <w:color w:val="000000"/>
          <w:sz w:val="32"/>
          <w:szCs w:val="32"/>
        </w:rPr>
      </w:pPr>
    </w:p>
    <w:p w14:paraId="44CD21A5">
      <w:pPr>
        <w:spacing w:line="360" w:lineRule="auto"/>
        <w:jc w:val="center"/>
        <w:rPr>
          <w:rFonts w:ascii="仿宋_GB2312" w:hAnsi="仿宋" w:eastAsia="仿宋_GB2312"/>
          <w:color w:val="000000"/>
          <w:sz w:val="32"/>
          <w:szCs w:val="32"/>
        </w:rPr>
      </w:pPr>
      <w:bookmarkStart w:id="30" w:name="_Toc15396606"/>
      <w:bookmarkStart w:id="31" w:name="_Toc15377208"/>
    </w:p>
    <w:p w14:paraId="37A48049">
      <w:pPr>
        <w:spacing w:line="360" w:lineRule="auto"/>
        <w:jc w:val="center"/>
        <w:rPr>
          <w:rFonts w:ascii="仿宋_GB2312" w:hAnsi="仿宋" w:eastAsia="仿宋_GB2312"/>
          <w:color w:val="000000"/>
          <w:sz w:val="32"/>
          <w:szCs w:val="32"/>
        </w:rPr>
      </w:pPr>
    </w:p>
    <w:p w14:paraId="08A333F7">
      <w:pPr>
        <w:spacing w:line="360" w:lineRule="auto"/>
        <w:jc w:val="center"/>
        <w:rPr>
          <w:rFonts w:ascii="仿宋_GB2312" w:hAnsi="仿宋" w:eastAsia="仿宋_GB2312"/>
          <w:color w:val="000000"/>
          <w:sz w:val="32"/>
          <w:szCs w:val="32"/>
        </w:rPr>
      </w:pPr>
    </w:p>
    <w:p w14:paraId="4A9D9E79">
      <w:pPr>
        <w:spacing w:line="360" w:lineRule="auto"/>
        <w:jc w:val="center"/>
        <w:rPr>
          <w:rFonts w:ascii="仿宋_GB2312" w:hAnsi="仿宋" w:eastAsia="仿宋_GB2312"/>
          <w:color w:val="000000"/>
          <w:sz w:val="32"/>
          <w:szCs w:val="32"/>
        </w:rPr>
      </w:pPr>
    </w:p>
    <w:p w14:paraId="7829D60A">
      <w:pPr>
        <w:spacing w:line="360" w:lineRule="auto"/>
        <w:jc w:val="center"/>
        <w:rPr>
          <w:rFonts w:ascii="仿宋_GB2312" w:hAnsi="仿宋" w:eastAsia="仿宋_GB2312"/>
          <w:color w:val="000000"/>
          <w:sz w:val="32"/>
          <w:szCs w:val="32"/>
        </w:rPr>
      </w:pPr>
      <w:r>
        <w:rPr>
          <w:rFonts w:hint="eastAsia" w:ascii="仿宋_GB2312" w:hAnsi="仿宋" w:eastAsia="仿宋_GB2312"/>
          <w:color w:val="000000"/>
          <w:sz w:val="32"/>
          <w:szCs w:val="32"/>
        </w:rPr>
        <w:t>图3：支出决算结构图</w:t>
      </w:r>
    </w:p>
    <w:p w14:paraId="107A1DBA">
      <w:pPr>
        <w:spacing w:line="360" w:lineRule="auto"/>
        <w:ind w:firstLine="640" w:firstLineChars="200"/>
        <w:outlineLvl w:val="1"/>
        <w:rPr>
          <w:rStyle w:val="26"/>
          <w:rFonts w:ascii="宋体" w:hAnsi="宋体"/>
        </w:rPr>
      </w:pPr>
      <w:r>
        <w:rPr>
          <w:rFonts w:hint="eastAsia" w:ascii="宋体" w:hAnsi="宋体"/>
          <w:color w:val="000000"/>
          <w:sz w:val="32"/>
          <w:szCs w:val="32"/>
        </w:rPr>
        <w:t>四、财</w:t>
      </w:r>
      <w:r>
        <w:rPr>
          <w:rStyle w:val="26"/>
          <w:rFonts w:hint="eastAsia" w:ascii="宋体" w:hAnsi="宋体"/>
        </w:rPr>
        <w:t>政拨款收入支出决算总体情况说明</w:t>
      </w:r>
      <w:bookmarkEnd w:id="30"/>
      <w:bookmarkEnd w:id="31"/>
    </w:p>
    <w:p w14:paraId="2ED8BB7E">
      <w:pPr>
        <w:snapToGrid w:val="0"/>
        <w:spacing w:line="360" w:lineRule="auto"/>
        <w:ind w:firstLine="640" w:firstLineChars="200"/>
        <w:rPr>
          <w:rFonts w:ascii="宋体" w:hAnsi="宋体"/>
          <w:color w:val="000000"/>
          <w:sz w:val="32"/>
          <w:szCs w:val="32"/>
        </w:rPr>
      </w:pPr>
      <w:r>
        <w:rPr>
          <w:rFonts w:hint="eastAsia" w:ascii="宋体" w:hAnsi="宋体"/>
          <w:color w:val="000000"/>
          <w:sz w:val="32"/>
          <w:szCs w:val="32"/>
        </w:rPr>
        <w:t>2020年财政拨款收、支总计1597.52万元。与2019年相比，财政拨款收、支总计各减少493.58万元，下降23.60%。主要变动原因</w:t>
      </w:r>
      <w:r>
        <w:rPr>
          <w:rFonts w:hint="eastAsia" w:ascii="宋体" w:hAnsi="宋体" w:cs="仿宋"/>
          <w:bCs/>
          <w:color w:val="000000"/>
          <w:sz w:val="32"/>
          <w:szCs w:val="32"/>
        </w:rPr>
        <w:t>一是按要求一般性公用支出压减了15%，用于民生领域保障；二是厉行节约，压缩开支。</w:t>
      </w:r>
    </w:p>
    <w:p w14:paraId="0D88C527">
      <w:pPr>
        <w:spacing w:line="600" w:lineRule="exact"/>
        <w:ind w:firstLine="640"/>
        <w:rPr>
          <w:rFonts w:ascii="仿宋" w:hAnsi="仿宋" w:eastAsia="仿宋"/>
          <w:b/>
          <w:color w:val="00B050"/>
          <w:sz w:val="32"/>
          <w:szCs w:val="32"/>
        </w:rPr>
      </w:pPr>
      <w:r>
        <w:rPr>
          <w:rFonts w:ascii="仿宋" w:hAnsi="仿宋" w:eastAsia="仿宋"/>
          <w:b/>
          <w:color w:val="00B050"/>
          <w:sz w:val="32"/>
          <w:szCs w:val="32"/>
        </w:rPr>
        <w:drawing>
          <wp:anchor distT="0" distB="0" distL="114300" distR="114300" simplePos="0" relativeHeight="251662336" behindDoc="0" locked="0" layoutInCell="1" allowOverlap="1">
            <wp:simplePos x="0" y="0"/>
            <wp:positionH relativeFrom="column">
              <wp:posOffset>704850</wp:posOffset>
            </wp:positionH>
            <wp:positionV relativeFrom="paragraph">
              <wp:posOffset>255270</wp:posOffset>
            </wp:positionV>
            <wp:extent cx="4453255" cy="2774315"/>
            <wp:effectExtent l="5080" t="0" r="0" b="0"/>
            <wp:wrapNone/>
            <wp:docPr id="11" name="对象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020B84C3">
      <w:pPr>
        <w:spacing w:line="600" w:lineRule="exact"/>
        <w:ind w:firstLine="640"/>
        <w:rPr>
          <w:rFonts w:ascii="仿宋" w:hAnsi="仿宋" w:eastAsia="仿宋"/>
          <w:b/>
          <w:color w:val="00B050"/>
          <w:sz w:val="32"/>
          <w:szCs w:val="32"/>
        </w:rPr>
      </w:pPr>
    </w:p>
    <w:p w14:paraId="0EF8A8CA">
      <w:pPr>
        <w:spacing w:line="600" w:lineRule="exact"/>
        <w:ind w:firstLine="640"/>
        <w:rPr>
          <w:rFonts w:ascii="仿宋" w:hAnsi="仿宋" w:eastAsia="仿宋"/>
          <w:b/>
          <w:color w:val="00B050"/>
          <w:sz w:val="32"/>
          <w:szCs w:val="32"/>
        </w:rPr>
      </w:pPr>
    </w:p>
    <w:p w14:paraId="41A9E601">
      <w:pPr>
        <w:spacing w:line="600" w:lineRule="exact"/>
        <w:ind w:firstLine="640"/>
        <w:rPr>
          <w:rFonts w:ascii="仿宋" w:hAnsi="仿宋" w:eastAsia="仿宋"/>
          <w:b/>
          <w:color w:val="00B050"/>
          <w:sz w:val="32"/>
          <w:szCs w:val="32"/>
        </w:rPr>
      </w:pPr>
    </w:p>
    <w:p w14:paraId="74B919D1">
      <w:pPr>
        <w:spacing w:line="600" w:lineRule="exact"/>
        <w:ind w:firstLine="640" w:firstLineChars="200"/>
        <w:outlineLvl w:val="1"/>
        <w:rPr>
          <w:rFonts w:ascii="黑体" w:hAnsi="黑体" w:eastAsia="黑体"/>
          <w:color w:val="000000"/>
          <w:sz w:val="32"/>
          <w:szCs w:val="32"/>
        </w:rPr>
      </w:pPr>
      <w:bookmarkStart w:id="32" w:name="_Toc15377209"/>
      <w:bookmarkStart w:id="33" w:name="_Toc15396607"/>
    </w:p>
    <w:p w14:paraId="3CAABA11">
      <w:pPr>
        <w:spacing w:line="360" w:lineRule="auto"/>
        <w:jc w:val="center"/>
        <w:rPr>
          <w:rFonts w:ascii="仿宋_GB2312" w:hAnsi="仿宋" w:eastAsia="仿宋_GB2312"/>
          <w:color w:val="000000"/>
          <w:sz w:val="32"/>
          <w:szCs w:val="32"/>
        </w:rPr>
      </w:pPr>
    </w:p>
    <w:p w14:paraId="39F0FBF5">
      <w:pPr>
        <w:spacing w:line="360" w:lineRule="auto"/>
        <w:jc w:val="center"/>
        <w:rPr>
          <w:rFonts w:ascii="仿宋_GB2312" w:hAnsi="仿宋" w:eastAsia="仿宋_GB2312"/>
          <w:color w:val="000000"/>
          <w:sz w:val="32"/>
          <w:szCs w:val="32"/>
        </w:rPr>
      </w:pPr>
    </w:p>
    <w:p w14:paraId="4FF08835">
      <w:pPr>
        <w:spacing w:line="360" w:lineRule="auto"/>
        <w:jc w:val="center"/>
        <w:rPr>
          <w:rFonts w:ascii="仿宋_GB2312" w:hAnsi="仿宋" w:eastAsia="仿宋_GB2312"/>
          <w:color w:val="000000"/>
          <w:sz w:val="32"/>
          <w:szCs w:val="32"/>
        </w:rPr>
      </w:pPr>
    </w:p>
    <w:p w14:paraId="12618679">
      <w:pPr>
        <w:spacing w:line="360" w:lineRule="auto"/>
        <w:jc w:val="center"/>
        <w:rPr>
          <w:rFonts w:ascii="仿宋_GB2312" w:hAnsi="仿宋" w:eastAsia="仿宋_GB2312"/>
          <w:color w:val="000000"/>
          <w:sz w:val="32"/>
          <w:szCs w:val="32"/>
        </w:rPr>
      </w:pPr>
      <w:r>
        <w:rPr>
          <w:rFonts w:hint="eastAsia" w:ascii="仿宋_GB2312" w:hAnsi="仿宋" w:eastAsia="仿宋_GB2312"/>
          <w:color w:val="000000"/>
          <w:sz w:val="32"/>
          <w:szCs w:val="32"/>
        </w:rPr>
        <w:t>图4：财政拨款收、支决算总计变动情况</w:t>
      </w:r>
    </w:p>
    <w:bookmarkEnd w:id="32"/>
    <w:bookmarkEnd w:id="33"/>
    <w:p w14:paraId="50CB49FB">
      <w:pPr>
        <w:spacing w:line="360" w:lineRule="auto"/>
        <w:ind w:firstLine="643" w:firstLineChars="200"/>
        <w:outlineLvl w:val="2"/>
        <w:rPr>
          <w:rFonts w:ascii="宋体" w:hAnsi="宋体"/>
          <w:b/>
          <w:color w:val="000000"/>
          <w:sz w:val="32"/>
          <w:szCs w:val="32"/>
        </w:rPr>
      </w:pPr>
      <w:bookmarkStart w:id="34" w:name="_Toc15377210"/>
    </w:p>
    <w:p w14:paraId="46161F28">
      <w:pPr>
        <w:spacing w:line="360" w:lineRule="auto"/>
        <w:ind w:firstLine="643" w:firstLineChars="200"/>
        <w:outlineLvl w:val="2"/>
        <w:rPr>
          <w:rFonts w:ascii="宋体" w:hAnsi="宋体"/>
          <w:b/>
          <w:color w:val="000000"/>
          <w:sz w:val="32"/>
          <w:szCs w:val="32"/>
        </w:rPr>
      </w:pPr>
      <w:r>
        <w:rPr>
          <w:rFonts w:hint="eastAsia" w:ascii="宋体" w:hAnsi="宋体"/>
          <w:b/>
          <w:color w:val="000000"/>
          <w:sz w:val="32"/>
          <w:szCs w:val="32"/>
        </w:rPr>
        <w:t>五、一般公共预算财政拨款支出决算情况说明</w:t>
      </w:r>
    </w:p>
    <w:p w14:paraId="46FD06C5">
      <w:pPr>
        <w:spacing w:line="360" w:lineRule="auto"/>
        <w:ind w:firstLine="643" w:firstLineChars="200"/>
        <w:outlineLvl w:val="2"/>
        <w:rPr>
          <w:rFonts w:ascii="宋体" w:hAnsi="宋体"/>
          <w:b/>
          <w:color w:val="000000"/>
          <w:sz w:val="32"/>
          <w:szCs w:val="32"/>
        </w:rPr>
      </w:pPr>
      <w:r>
        <w:rPr>
          <w:rFonts w:hint="eastAsia" w:ascii="宋体" w:hAnsi="宋体"/>
          <w:b/>
          <w:color w:val="000000"/>
          <w:sz w:val="32"/>
          <w:szCs w:val="32"/>
        </w:rPr>
        <w:t>（一）一般公共预算财政拨款支出决算总体情况</w:t>
      </w:r>
      <w:bookmarkEnd w:id="34"/>
    </w:p>
    <w:p w14:paraId="10A8CE19">
      <w:pPr>
        <w:spacing w:line="360" w:lineRule="auto"/>
        <w:ind w:firstLine="640" w:firstLineChars="200"/>
        <w:rPr>
          <w:rFonts w:ascii="宋体" w:hAnsi="宋体" w:cs="仿宋"/>
          <w:bCs/>
          <w:color w:val="000000"/>
          <w:sz w:val="32"/>
          <w:szCs w:val="32"/>
        </w:rPr>
      </w:pPr>
      <w:r>
        <w:rPr>
          <w:rFonts w:hint="eastAsia" w:ascii="宋体" w:hAnsi="宋体"/>
          <w:color w:val="000000"/>
          <w:sz w:val="32"/>
          <w:szCs w:val="32"/>
        </w:rPr>
        <w:t>2020年一般公共预算财政拨款支出1428.76万元，占本年支出合计的89.64%。与2019年相比，一般公共预算财政拨款减少613.11万元，下降30.03%。主要变动原因</w:t>
      </w:r>
      <w:r>
        <w:rPr>
          <w:rFonts w:hint="eastAsia" w:ascii="宋体" w:hAnsi="宋体" w:cs="仿宋"/>
          <w:bCs/>
          <w:color w:val="000000"/>
          <w:sz w:val="32"/>
          <w:szCs w:val="32"/>
        </w:rPr>
        <w:t>一是按要求一般性公用支出压减了15%，用于民生领域保障；二是厉行节约，压缩开支。</w:t>
      </w:r>
    </w:p>
    <w:p w14:paraId="2F95A56A">
      <w:pPr>
        <w:spacing w:line="360" w:lineRule="auto"/>
        <w:ind w:firstLine="640" w:firstLineChars="200"/>
        <w:rPr>
          <w:rFonts w:ascii="宋体" w:hAnsi="宋体"/>
          <w:color w:val="000000"/>
          <w:sz w:val="32"/>
          <w:szCs w:val="32"/>
        </w:rPr>
      </w:pPr>
      <w:r>
        <w:rPr>
          <w:rFonts w:hint="eastAsia" w:ascii="仿宋_GB2312" w:hAnsi="仿宋" w:eastAsia="仿宋_GB2312"/>
          <w:color w:val="000000"/>
          <w:sz w:val="32"/>
          <w:szCs w:val="32"/>
        </w:rPr>
        <w:drawing>
          <wp:anchor distT="0" distB="0" distL="114300" distR="114300" simplePos="0" relativeHeight="251663360" behindDoc="0" locked="0" layoutInCell="1" allowOverlap="1">
            <wp:simplePos x="0" y="0"/>
            <wp:positionH relativeFrom="column">
              <wp:posOffset>260985</wp:posOffset>
            </wp:positionH>
            <wp:positionV relativeFrom="paragraph">
              <wp:posOffset>8255</wp:posOffset>
            </wp:positionV>
            <wp:extent cx="5476875" cy="2317115"/>
            <wp:effectExtent l="0" t="0" r="0" b="0"/>
            <wp:wrapNone/>
            <wp:docPr id="14" name="对象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2C974350">
      <w:pPr>
        <w:spacing w:line="600" w:lineRule="exact"/>
        <w:ind w:firstLine="640" w:firstLineChars="200"/>
        <w:rPr>
          <w:rFonts w:ascii="仿宋" w:hAnsi="仿宋" w:eastAsia="仿宋"/>
          <w:color w:val="000000"/>
          <w:sz w:val="32"/>
          <w:szCs w:val="32"/>
        </w:rPr>
      </w:pPr>
    </w:p>
    <w:p w14:paraId="6903FD25">
      <w:pPr>
        <w:spacing w:line="600" w:lineRule="exact"/>
        <w:ind w:firstLine="640" w:firstLineChars="200"/>
        <w:rPr>
          <w:rFonts w:ascii="仿宋" w:hAnsi="仿宋" w:eastAsia="仿宋"/>
          <w:color w:val="000000"/>
          <w:sz w:val="32"/>
          <w:szCs w:val="32"/>
        </w:rPr>
      </w:pPr>
    </w:p>
    <w:p w14:paraId="6F92F572">
      <w:pPr>
        <w:spacing w:line="600" w:lineRule="exact"/>
        <w:ind w:firstLine="640" w:firstLineChars="200"/>
        <w:jc w:val="right"/>
        <w:rPr>
          <w:rFonts w:ascii="仿宋" w:hAnsi="仿宋" w:eastAsia="仿宋"/>
          <w:color w:val="000000"/>
          <w:sz w:val="32"/>
          <w:szCs w:val="32"/>
        </w:rPr>
      </w:pPr>
    </w:p>
    <w:p w14:paraId="04819830">
      <w:pPr>
        <w:spacing w:line="600" w:lineRule="exact"/>
        <w:ind w:firstLine="640" w:firstLineChars="200"/>
        <w:rPr>
          <w:rFonts w:ascii="仿宋" w:hAnsi="仿宋" w:eastAsia="仿宋"/>
          <w:color w:val="000000"/>
          <w:sz w:val="32"/>
          <w:szCs w:val="32"/>
        </w:rPr>
      </w:pPr>
    </w:p>
    <w:p w14:paraId="5E730E40">
      <w:pPr>
        <w:spacing w:line="360" w:lineRule="auto"/>
        <w:jc w:val="center"/>
        <w:rPr>
          <w:rFonts w:ascii="仿宋_GB2312" w:hAnsi="仿宋" w:eastAsia="仿宋_GB2312"/>
          <w:color w:val="000000"/>
          <w:sz w:val="32"/>
          <w:szCs w:val="32"/>
        </w:rPr>
      </w:pPr>
    </w:p>
    <w:p w14:paraId="36C88345">
      <w:pPr>
        <w:spacing w:line="360" w:lineRule="auto"/>
        <w:jc w:val="center"/>
        <w:rPr>
          <w:rFonts w:ascii="仿宋_GB2312" w:hAnsi="仿宋" w:eastAsia="仿宋_GB2312"/>
          <w:color w:val="000000"/>
          <w:sz w:val="32"/>
          <w:szCs w:val="32"/>
        </w:rPr>
      </w:pPr>
      <w:r>
        <w:rPr>
          <w:rFonts w:hint="eastAsia" w:ascii="仿宋_GB2312" w:hAnsi="仿宋" w:eastAsia="仿宋_GB2312"/>
          <w:color w:val="000000"/>
          <w:sz w:val="32"/>
          <w:szCs w:val="32"/>
        </w:rPr>
        <w:t>图5：一般公共预算财政拨款支出决算变动情况</w:t>
      </w:r>
      <w:bookmarkStart w:id="35" w:name="_Toc15377211"/>
    </w:p>
    <w:p w14:paraId="5AAE8761">
      <w:pPr>
        <w:spacing w:line="360" w:lineRule="auto"/>
        <w:ind w:firstLine="643" w:firstLineChars="200"/>
        <w:jc w:val="left"/>
        <w:rPr>
          <w:rFonts w:ascii="宋体" w:hAnsi="宋体"/>
          <w:b/>
          <w:color w:val="000000"/>
          <w:sz w:val="32"/>
          <w:szCs w:val="32"/>
        </w:rPr>
      </w:pPr>
      <w:r>
        <w:rPr>
          <w:rFonts w:hint="eastAsia" w:ascii="宋体" w:hAnsi="宋体"/>
          <w:b/>
          <w:color w:val="000000"/>
          <w:sz w:val="32"/>
          <w:szCs w:val="32"/>
        </w:rPr>
        <w:t>（二）一般公共预算财政拨款支出决算结构情况</w:t>
      </w:r>
      <w:bookmarkEnd w:id="35"/>
    </w:p>
    <w:p w14:paraId="03D7A710">
      <w:pPr>
        <w:spacing w:line="360" w:lineRule="auto"/>
        <w:ind w:firstLine="643" w:firstLineChars="200"/>
        <w:rPr>
          <w:rFonts w:ascii="宋体" w:hAnsi="宋体"/>
          <w:b/>
          <w:color w:val="000000"/>
          <w:sz w:val="32"/>
          <w:szCs w:val="32"/>
        </w:rPr>
      </w:pPr>
      <w:r>
        <w:rPr>
          <w:rFonts w:ascii="宋体" w:hAnsi="宋体"/>
          <w:b/>
          <w:color w:val="000000"/>
          <w:sz w:val="32"/>
          <w:szCs w:val="32"/>
        </w:rPr>
        <w:drawing>
          <wp:anchor distT="0" distB="0" distL="114300" distR="114300" simplePos="0" relativeHeight="251666432" behindDoc="0" locked="0" layoutInCell="1" allowOverlap="1">
            <wp:simplePos x="0" y="0"/>
            <wp:positionH relativeFrom="column">
              <wp:posOffset>270510</wp:posOffset>
            </wp:positionH>
            <wp:positionV relativeFrom="paragraph">
              <wp:posOffset>1929765</wp:posOffset>
            </wp:positionV>
            <wp:extent cx="5568950" cy="3186430"/>
            <wp:effectExtent l="0" t="5080" r="3810" b="0"/>
            <wp:wrapNone/>
            <wp:docPr id="18" name="对象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宋体" w:hAnsi="宋体"/>
          <w:color w:val="000000"/>
          <w:sz w:val="32"/>
          <w:szCs w:val="32"/>
        </w:rPr>
        <w:t>2020年一般公共预算财政拨款支出1428.76万元，主要用于以下方面:一般公共服务（类）支出1025.50万元，占71.78%；教育支出（类）支出49.25万元，占3.45%；社会保障和就业支出（类）支出259.82万元，占18.18%；住房保障支出（类）支出94.19万元，占6.59%。</w:t>
      </w:r>
    </w:p>
    <w:p w14:paraId="2D380ABC">
      <w:pPr>
        <w:spacing w:line="600" w:lineRule="exact"/>
        <w:rPr>
          <w:rFonts w:ascii="仿宋_GB2312" w:eastAsia="仿宋_GB2312"/>
          <w:b/>
          <w:color w:val="000000"/>
          <w:sz w:val="32"/>
          <w:szCs w:val="32"/>
        </w:rPr>
      </w:pPr>
    </w:p>
    <w:p w14:paraId="0002953E">
      <w:pPr>
        <w:spacing w:line="600" w:lineRule="exact"/>
        <w:rPr>
          <w:rFonts w:ascii="仿宋_GB2312" w:eastAsia="仿宋_GB2312"/>
          <w:b/>
          <w:color w:val="000000"/>
          <w:sz w:val="32"/>
          <w:szCs w:val="32"/>
        </w:rPr>
      </w:pPr>
    </w:p>
    <w:p w14:paraId="4EC8E1C5">
      <w:pPr>
        <w:spacing w:line="600" w:lineRule="exact"/>
        <w:rPr>
          <w:rFonts w:ascii="仿宋_GB2312" w:eastAsia="仿宋_GB2312"/>
          <w:b/>
          <w:color w:val="000000"/>
          <w:sz w:val="32"/>
          <w:szCs w:val="32"/>
        </w:rPr>
      </w:pPr>
    </w:p>
    <w:p w14:paraId="01D697AA">
      <w:pPr>
        <w:spacing w:line="600" w:lineRule="exact"/>
        <w:rPr>
          <w:rFonts w:ascii="仿宋_GB2312" w:eastAsia="仿宋_GB2312"/>
          <w:b/>
          <w:color w:val="000000"/>
          <w:sz w:val="32"/>
          <w:szCs w:val="32"/>
        </w:rPr>
      </w:pPr>
    </w:p>
    <w:p w14:paraId="629F4F3D">
      <w:pPr>
        <w:spacing w:line="600" w:lineRule="exact"/>
        <w:rPr>
          <w:rFonts w:ascii="仿宋_GB2312" w:eastAsia="仿宋_GB2312"/>
          <w:b/>
          <w:color w:val="000000"/>
          <w:sz w:val="32"/>
          <w:szCs w:val="32"/>
        </w:rPr>
      </w:pPr>
    </w:p>
    <w:p w14:paraId="54DA97D2">
      <w:pPr>
        <w:spacing w:line="600" w:lineRule="exact"/>
        <w:rPr>
          <w:rFonts w:ascii="仿宋_GB2312" w:eastAsia="仿宋_GB2312"/>
          <w:b/>
          <w:color w:val="000000"/>
          <w:sz w:val="32"/>
          <w:szCs w:val="32"/>
        </w:rPr>
      </w:pPr>
    </w:p>
    <w:p w14:paraId="6776322E">
      <w:pPr>
        <w:spacing w:line="600" w:lineRule="exact"/>
        <w:rPr>
          <w:rFonts w:ascii="仿宋_GB2312" w:eastAsia="仿宋_GB2312"/>
          <w:b/>
          <w:color w:val="000000"/>
          <w:sz w:val="32"/>
          <w:szCs w:val="32"/>
        </w:rPr>
      </w:pPr>
    </w:p>
    <w:p w14:paraId="7B4EF53C">
      <w:pPr>
        <w:spacing w:line="600" w:lineRule="exact"/>
        <w:rPr>
          <w:rFonts w:ascii="仿宋_GB2312" w:eastAsia="仿宋_GB2312"/>
          <w:b/>
          <w:color w:val="000000"/>
          <w:sz w:val="32"/>
          <w:szCs w:val="32"/>
        </w:rPr>
      </w:pPr>
    </w:p>
    <w:p w14:paraId="3EFB6BBF">
      <w:pPr>
        <w:spacing w:line="360" w:lineRule="auto"/>
        <w:ind w:firstLine="640" w:firstLineChars="200"/>
        <w:jc w:val="center"/>
        <w:rPr>
          <w:rFonts w:ascii="仿宋_GB2312" w:eastAsia="仿宋_GB2312"/>
          <w:color w:val="000000"/>
          <w:sz w:val="32"/>
          <w:szCs w:val="32"/>
        </w:rPr>
      </w:pPr>
      <w:r>
        <w:rPr>
          <w:rFonts w:hint="eastAsia" w:ascii="仿宋_GB2312" w:eastAsia="仿宋_GB2312"/>
          <w:color w:val="000000"/>
          <w:sz w:val="32"/>
          <w:szCs w:val="32"/>
        </w:rPr>
        <w:t>图6：一般公共预算财政拨款支出决算结构</w:t>
      </w:r>
      <w:bookmarkStart w:id="36" w:name="_Toc15377212"/>
    </w:p>
    <w:p w14:paraId="35DB0974">
      <w:pPr>
        <w:snapToGrid w:val="0"/>
        <w:spacing w:line="360" w:lineRule="auto"/>
        <w:ind w:firstLine="643" w:firstLineChars="200"/>
        <w:rPr>
          <w:rFonts w:ascii="宋体" w:hAnsi="宋体"/>
          <w:color w:val="000000"/>
          <w:sz w:val="32"/>
          <w:szCs w:val="32"/>
        </w:rPr>
      </w:pPr>
      <w:r>
        <w:rPr>
          <w:rFonts w:hint="eastAsia" w:ascii="宋体" w:hAnsi="宋体"/>
          <w:b/>
          <w:color w:val="000000"/>
          <w:sz w:val="32"/>
          <w:szCs w:val="32"/>
        </w:rPr>
        <w:t>（三）一般公共预算财政拨款支出决算具体情况</w:t>
      </w:r>
      <w:bookmarkEnd w:id="36"/>
    </w:p>
    <w:p w14:paraId="75A6648E">
      <w:pPr>
        <w:snapToGrid w:val="0"/>
        <w:spacing w:line="360" w:lineRule="auto"/>
        <w:ind w:firstLine="643" w:firstLineChars="200"/>
        <w:outlineLvl w:val="2"/>
        <w:rPr>
          <w:rFonts w:ascii="宋体" w:hAnsi="宋体"/>
          <w:b/>
          <w:color w:val="FF0000"/>
          <w:sz w:val="32"/>
          <w:szCs w:val="32"/>
        </w:rPr>
      </w:pPr>
      <w:bookmarkStart w:id="37" w:name="_Toc15377444"/>
      <w:bookmarkStart w:id="38" w:name="_Toc15378460"/>
      <w:bookmarkStart w:id="39" w:name="_Toc15377213"/>
      <w:r>
        <w:rPr>
          <w:rFonts w:hint="eastAsia" w:ascii="宋体" w:hAnsi="宋体"/>
          <w:b/>
          <w:color w:val="000000"/>
          <w:sz w:val="32"/>
          <w:szCs w:val="32"/>
        </w:rPr>
        <w:t>2020年一般公共预算支出决算数为1428.76万元，</w:t>
      </w:r>
      <w:r>
        <w:rPr>
          <w:rStyle w:val="15"/>
          <w:rFonts w:hint="eastAsia" w:ascii="宋体" w:hAnsi="宋体"/>
          <w:bCs/>
          <w:color w:val="000000"/>
          <w:sz w:val="32"/>
          <w:szCs w:val="32"/>
        </w:rPr>
        <w:t>完成预算99.94%。</w:t>
      </w:r>
      <w:r>
        <w:rPr>
          <w:rStyle w:val="15"/>
          <w:rFonts w:hint="eastAsia" w:ascii="宋体" w:hAnsi="宋体"/>
          <w:b w:val="0"/>
          <w:bCs/>
          <w:color w:val="000000"/>
          <w:sz w:val="32"/>
          <w:szCs w:val="32"/>
        </w:rPr>
        <w:t>其中：</w:t>
      </w:r>
      <w:bookmarkEnd w:id="37"/>
      <w:bookmarkEnd w:id="38"/>
      <w:bookmarkEnd w:id="39"/>
    </w:p>
    <w:p w14:paraId="181C8964">
      <w:pPr>
        <w:spacing w:line="360" w:lineRule="auto"/>
        <w:ind w:firstLine="643" w:firstLineChars="200"/>
        <w:rPr>
          <w:rStyle w:val="15"/>
          <w:rFonts w:ascii="宋体" w:hAnsi="宋体"/>
          <w:b w:val="0"/>
          <w:color w:val="000000"/>
          <w:sz w:val="32"/>
          <w:szCs w:val="32"/>
        </w:rPr>
      </w:pPr>
      <w:r>
        <w:rPr>
          <w:rStyle w:val="15"/>
          <w:rFonts w:hint="eastAsia" w:ascii="宋体" w:hAnsi="宋体"/>
          <w:bCs/>
          <w:color w:val="000000"/>
          <w:sz w:val="32"/>
          <w:szCs w:val="32"/>
        </w:rPr>
        <w:t>1.一般公共服务支出（类）人力资源事务（款）行政运行（项）:</w:t>
      </w:r>
      <w:r>
        <w:rPr>
          <w:rStyle w:val="15"/>
          <w:rFonts w:hint="eastAsia" w:ascii="宋体" w:hAnsi="宋体"/>
          <w:b w:val="0"/>
          <w:bCs/>
          <w:color w:val="000000"/>
          <w:sz w:val="32"/>
          <w:szCs w:val="32"/>
        </w:rPr>
        <w:t xml:space="preserve"> 支出决算为968.37万元，完成预算100%，决算数与预算数持平</w:t>
      </w:r>
      <w:r>
        <w:rPr>
          <w:rStyle w:val="15"/>
          <w:rFonts w:hint="eastAsia" w:ascii="宋体" w:hAnsi="宋体"/>
          <w:b w:val="0"/>
          <w:color w:val="000000"/>
          <w:sz w:val="32"/>
          <w:szCs w:val="32"/>
        </w:rPr>
        <w:t>。</w:t>
      </w:r>
    </w:p>
    <w:p w14:paraId="7B6E1373">
      <w:pPr>
        <w:spacing w:line="360" w:lineRule="auto"/>
        <w:ind w:firstLine="643" w:firstLineChars="200"/>
        <w:rPr>
          <w:rStyle w:val="15"/>
          <w:rFonts w:ascii="宋体" w:hAnsi="宋体"/>
          <w:b w:val="0"/>
          <w:color w:val="000000"/>
          <w:sz w:val="32"/>
          <w:szCs w:val="32"/>
        </w:rPr>
      </w:pPr>
      <w:r>
        <w:rPr>
          <w:rStyle w:val="15"/>
          <w:rFonts w:hint="eastAsia" w:ascii="宋体" w:hAnsi="宋体"/>
          <w:bCs/>
          <w:color w:val="000000"/>
          <w:sz w:val="32"/>
          <w:szCs w:val="32"/>
        </w:rPr>
        <w:t>一般公共服务支出（类）人力资源事务（款）机关服务（项）:</w:t>
      </w:r>
      <w:r>
        <w:rPr>
          <w:rStyle w:val="15"/>
          <w:rFonts w:hint="eastAsia" w:ascii="宋体" w:hAnsi="宋体"/>
          <w:b w:val="0"/>
          <w:bCs/>
          <w:color w:val="000000"/>
          <w:sz w:val="32"/>
          <w:szCs w:val="32"/>
        </w:rPr>
        <w:t xml:space="preserve"> 支出决算为26.00万元，完成预算100%，决算数与预算数持平</w:t>
      </w:r>
      <w:r>
        <w:rPr>
          <w:rStyle w:val="15"/>
          <w:rFonts w:hint="eastAsia" w:ascii="宋体" w:hAnsi="宋体"/>
          <w:b w:val="0"/>
          <w:color w:val="000000"/>
          <w:sz w:val="32"/>
          <w:szCs w:val="32"/>
        </w:rPr>
        <w:t>。</w:t>
      </w:r>
    </w:p>
    <w:p w14:paraId="5EC3DCAF">
      <w:pPr>
        <w:spacing w:line="360" w:lineRule="auto"/>
        <w:ind w:firstLine="643" w:firstLineChars="200"/>
        <w:rPr>
          <w:rStyle w:val="15"/>
          <w:rFonts w:ascii="宋体" w:hAnsi="宋体"/>
          <w:b w:val="0"/>
          <w:color w:val="000000"/>
          <w:sz w:val="32"/>
          <w:szCs w:val="32"/>
        </w:rPr>
      </w:pPr>
      <w:r>
        <w:rPr>
          <w:rStyle w:val="15"/>
          <w:rFonts w:hint="eastAsia" w:ascii="宋体" w:hAnsi="宋体"/>
          <w:bCs/>
          <w:color w:val="000000"/>
          <w:sz w:val="32"/>
          <w:szCs w:val="32"/>
        </w:rPr>
        <w:t>一般公共服务支出（类）人力资源事务（款）事业运行（项）:</w:t>
      </w:r>
      <w:r>
        <w:rPr>
          <w:rStyle w:val="15"/>
          <w:rFonts w:hint="eastAsia" w:ascii="宋体" w:hAnsi="宋体"/>
          <w:b w:val="0"/>
          <w:bCs/>
          <w:color w:val="000000"/>
          <w:sz w:val="32"/>
          <w:szCs w:val="32"/>
        </w:rPr>
        <w:t xml:space="preserve"> 支出决算为14.12万元，完成预算100%，决算数与预算数持平</w:t>
      </w:r>
      <w:r>
        <w:rPr>
          <w:rStyle w:val="15"/>
          <w:rFonts w:hint="eastAsia" w:ascii="宋体" w:hAnsi="宋体"/>
          <w:b w:val="0"/>
          <w:color w:val="000000"/>
          <w:sz w:val="32"/>
          <w:szCs w:val="32"/>
        </w:rPr>
        <w:t>。</w:t>
      </w:r>
    </w:p>
    <w:p w14:paraId="5FC04E26">
      <w:pPr>
        <w:spacing w:line="360" w:lineRule="auto"/>
        <w:ind w:firstLine="643" w:firstLineChars="200"/>
        <w:rPr>
          <w:rStyle w:val="15"/>
          <w:rFonts w:ascii="宋体" w:hAnsi="宋体"/>
          <w:b w:val="0"/>
          <w:color w:val="000000"/>
          <w:sz w:val="32"/>
          <w:szCs w:val="32"/>
        </w:rPr>
      </w:pPr>
      <w:r>
        <w:rPr>
          <w:rStyle w:val="15"/>
          <w:rFonts w:hint="eastAsia" w:ascii="宋体" w:hAnsi="宋体"/>
          <w:bCs/>
          <w:color w:val="000000"/>
          <w:sz w:val="32"/>
          <w:szCs w:val="32"/>
        </w:rPr>
        <w:t>一般公共服务支出（类）人力资源事务（款）其他人力资源事务支出（项）:</w:t>
      </w:r>
      <w:r>
        <w:rPr>
          <w:rStyle w:val="15"/>
          <w:rFonts w:hint="eastAsia" w:ascii="宋体" w:hAnsi="宋体"/>
          <w:b w:val="0"/>
          <w:bCs/>
          <w:color w:val="000000"/>
          <w:sz w:val="32"/>
          <w:szCs w:val="32"/>
        </w:rPr>
        <w:t xml:space="preserve"> 支出决算为10.93万元，完成预算92.39%，决算数小于预算数的主要原因是</w:t>
      </w:r>
      <w:r>
        <w:rPr>
          <w:rStyle w:val="15"/>
          <w:rFonts w:hint="eastAsia" w:ascii="宋体" w:hAnsi="宋体"/>
          <w:b w:val="0"/>
          <w:color w:val="000000"/>
          <w:sz w:val="32"/>
          <w:szCs w:val="32"/>
        </w:rPr>
        <w:t>厉行节约，缩减开支。</w:t>
      </w:r>
    </w:p>
    <w:p w14:paraId="72BFFFDF">
      <w:pPr>
        <w:spacing w:line="360" w:lineRule="auto"/>
        <w:ind w:firstLine="643" w:firstLineChars="200"/>
        <w:rPr>
          <w:rStyle w:val="15"/>
          <w:rFonts w:ascii="宋体" w:hAnsi="宋体"/>
          <w:b w:val="0"/>
          <w:color w:val="000000"/>
          <w:sz w:val="32"/>
          <w:szCs w:val="32"/>
        </w:rPr>
      </w:pPr>
      <w:r>
        <w:rPr>
          <w:rStyle w:val="15"/>
          <w:rFonts w:hint="eastAsia" w:ascii="宋体" w:hAnsi="宋体"/>
          <w:bCs/>
          <w:color w:val="000000"/>
          <w:sz w:val="32"/>
          <w:szCs w:val="32"/>
        </w:rPr>
        <w:t>一般公共服务支出</w:t>
      </w:r>
      <w:r>
        <w:rPr>
          <w:rStyle w:val="15"/>
          <w:rFonts w:hint="eastAsia" w:ascii="宋体" w:hAnsi="宋体"/>
          <w:color w:val="000000"/>
          <w:sz w:val="32"/>
          <w:szCs w:val="32"/>
        </w:rPr>
        <w:t>（类）组织事务（款）其他组织事务支出（项）:</w:t>
      </w:r>
      <w:r>
        <w:rPr>
          <w:rStyle w:val="15"/>
          <w:rFonts w:hint="eastAsia" w:ascii="宋体" w:hAnsi="宋体"/>
          <w:b w:val="0"/>
          <w:color w:val="000000"/>
          <w:sz w:val="32"/>
          <w:szCs w:val="32"/>
        </w:rPr>
        <w:t>支出决算6.08万元，完成预算100%，</w:t>
      </w:r>
      <w:r>
        <w:rPr>
          <w:rStyle w:val="15"/>
          <w:rFonts w:hint="eastAsia" w:ascii="宋体" w:hAnsi="宋体"/>
          <w:b w:val="0"/>
          <w:bCs/>
          <w:color w:val="000000"/>
          <w:sz w:val="32"/>
          <w:szCs w:val="32"/>
        </w:rPr>
        <w:t>决算数与预算数持平</w:t>
      </w:r>
      <w:r>
        <w:rPr>
          <w:rStyle w:val="15"/>
          <w:rFonts w:hint="eastAsia" w:ascii="宋体" w:hAnsi="宋体"/>
          <w:b w:val="0"/>
          <w:color w:val="000000"/>
          <w:sz w:val="32"/>
          <w:szCs w:val="32"/>
        </w:rPr>
        <w:t>。</w:t>
      </w:r>
    </w:p>
    <w:p w14:paraId="27C2F145">
      <w:pPr>
        <w:spacing w:line="360" w:lineRule="auto"/>
        <w:ind w:firstLine="643" w:firstLineChars="200"/>
        <w:rPr>
          <w:rStyle w:val="15"/>
          <w:rFonts w:ascii="宋体" w:hAnsi="宋体"/>
          <w:b w:val="0"/>
          <w:color w:val="000000"/>
          <w:sz w:val="32"/>
          <w:szCs w:val="32"/>
        </w:rPr>
      </w:pPr>
      <w:r>
        <w:rPr>
          <w:rStyle w:val="15"/>
          <w:rFonts w:hint="eastAsia" w:ascii="宋体" w:hAnsi="宋体"/>
          <w:bCs/>
          <w:color w:val="000000"/>
          <w:sz w:val="32"/>
          <w:szCs w:val="32"/>
        </w:rPr>
        <w:t>2.教育支出（类）职业教育（款）技校教育（项）:</w:t>
      </w:r>
      <w:r>
        <w:rPr>
          <w:rStyle w:val="15"/>
          <w:rFonts w:hint="eastAsia" w:ascii="宋体" w:hAnsi="宋体"/>
          <w:b w:val="0"/>
          <w:bCs/>
          <w:color w:val="000000"/>
          <w:sz w:val="32"/>
          <w:szCs w:val="32"/>
        </w:rPr>
        <w:t xml:space="preserve"> </w:t>
      </w:r>
      <w:r>
        <w:rPr>
          <w:rStyle w:val="15"/>
          <w:rFonts w:hint="eastAsia" w:ascii="宋体" w:hAnsi="宋体"/>
          <w:b w:val="0"/>
          <w:color w:val="000000"/>
          <w:sz w:val="32"/>
          <w:szCs w:val="32"/>
        </w:rPr>
        <w:t>支出决算44.48万元，完成预算100%，决算数与预算数持平。</w:t>
      </w:r>
    </w:p>
    <w:p w14:paraId="30C36EDF">
      <w:pPr>
        <w:snapToGrid w:val="0"/>
        <w:spacing w:line="360" w:lineRule="auto"/>
        <w:ind w:firstLine="643" w:firstLineChars="200"/>
        <w:rPr>
          <w:rStyle w:val="15"/>
          <w:rFonts w:ascii="宋体" w:hAnsi="宋体"/>
          <w:b w:val="0"/>
          <w:color w:val="000000"/>
          <w:sz w:val="32"/>
          <w:szCs w:val="32"/>
        </w:rPr>
      </w:pPr>
      <w:r>
        <w:rPr>
          <w:rStyle w:val="15"/>
          <w:rFonts w:hint="eastAsia" w:ascii="宋体" w:hAnsi="宋体"/>
          <w:bCs/>
          <w:color w:val="000000"/>
          <w:sz w:val="32"/>
          <w:szCs w:val="32"/>
        </w:rPr>
        <w:t>教育支出（类）职业教育（款）其他教育费附加安排的支出（项）:</w:t>
      </w:r>
      <w:r>
        <w:rPr>
          <w:rStyle w:val="15"/>
          <w:rFonts w:hint="eastAsia" w:ascii="宋体" w:hAnsi="宋体"/>
          <w:b w:val="0"/>
          <w:bCs/>
          <w:color w:val="000000"/>
          <w:sz w:val="32"/>
          <w:szCs w:val="32"/>
        </w:rPr>
        <w:t xml:space="preserve"> </w:t>
      </w:r>
      <w:r>
        <w:rPr>
          <w:rStyle w:val="15"/>
          <w:rFonts w:hint="eastAsia" w:ascii="宋体" w:hAnsi="宋体"/>
          <w:b w:val="0"/>
          <w:color w:val="000000"/>
          <w:sz w:val="32"/>
          <w:szCs w:val="32"/>
        </w:rPr>
        <w:t>支出决算4.77万元，完成预算100%，决算数与预算数持平。</w:t>
      </w:r>
    </w:p>
    <w:p w14:paraId="3A6C0ACD">
      <w:pPr>
        <w:snapToGrid w:val="0"/>
        <w:spacing w:line="360" w:lineRule="auto"/>
        <w:ind w:firstLine="643" w:firstLineChars="200"/>
        <w:rPr>
          <w:rStyle w:val="15"/>
          <w:rFonts w:ascii="宋体" w:hAnsi="宋体"/>
          <w:b w:val="0"/>
          <w:color w:val="000000"/>
          <w:sz w:val="32"/>
          <w:szCs w:val="32"/>
        </w:rPr>
      </w:pPr>
      <w:r>
        <w:rPr>
          <w:rStyle w:val="15"/>
          <w:rFonts w:hint="eastAsia" w:ascii="宋体" w:hAnsi="宋体"/>
          <w:bCs/>
          <w:color w:val="000000"/>
          <w:sz w:val="32"/>
          <w:szCs w:val="32"/>
        </w:rPr>
        <w:t>3.</w:t>
      </w:r>
      <w:r>
        <w:rPr>
          <w:rStyle w:val="19"/>
          <w:rFonts w:hint="eastAsia" w:ascii="宋体" w:hAnsi="宋体"/>
          <w:color w:val="000000"/>
          <w:sz w:val="32"/>
          <w:szCs w:val="32"/>
        </w:rPr>
        <w:t xml:space="preserve"> </w:t>
      </w:r>
      <w:r>
        <w:rPr>
          <w:rStyle w:val="15"/>
          <w:rFonts w:hint="eastAsia" w:ascii="宋体" w:hAnsi="宋体"/>
          <w:color w:val="000000"/>
          <w:sz w:val="32"/>
          <w:szCs w:val="32"/>
        </w:rPr>
        <w:t>社会保障和就业支出（类）人力资源和社会保障管理事务（款）一般行政管理事务（项）:</w:t>
      </w:r>
      <w:r>
        <w:rPr>
          <w:rStyle w:val="15"/>
          <w:rFonts w:hint="eastAsia" w:ascii="宋体" w:hAnsi="宋体"/>
          <w:b w:val="0"/>
          <w:color w:val="000000"/>
          <w:sz w:val="32"/>
          <w:szCs w:val="32"/>
        </w:rPr>
        <w:t xml:space="preserve"> 支出决算66.00万元，完成预算100%，决算数与预算数持平。</w:t>
      </w:r>
    </w:p>
    <w:p w14:paraId="32FBA244">
      <w:pPr>
        <w:snapToGrid w:val="0"/>
        <w:spacing w:line="360" w:lineRule="auto"/>
        <w:ind w:firstLine="643" w:firstLineChars="200"/>
        <w:rPr>
          <w:rStyle w:val="15"/>
          <w:rFonts w:ascii="宋体" w:hAnsi="宋体"/>
          <w:b w:val="0"/>
          <w:color w:val="000000"/>
          <w:sz w:val="32"/>
          <w:szCs w:val="32"/>
        </w:rPr>
      </w:pPr>
      <w:r>
        <w:rPr>
          <w:rStyle w:val="15"/>
          <w:rFonts w:hint="eastAsia" w:ascii="宋体" w:hAnsi="宋体"/>
          <w:color w:val="000000"/>
          <w:sz w:val="32"/>
          <w:szCs w:val="32"/>
        </w:rPr>
        <w:t>社会保障和就业支出（类）人力资源和社会保障管理事务（款）社会保险业务管理事务（项）:</w:t>
      </w:r>
      <w:r>
        <w:rPr>
          <w:rStyle w:val="15"/>
          <w:rFonts w:hint="eastAsia" w:ascii="宋体" w:hAnsi="宋体"/>
          <w:b w:val="0"/>
          <w:color w:val="000000"/>
          <w:sz w:val="32"/>
          <w:szCs w:val="32"/>
        </w:rPr>
        <w:t xml:space="preserve"> 支出决算13.60万元，完成预算100%，决算数与预算数持平。</w:t>
      </w:r>
    </w:p>
    <w:p w14:paraId="7A93FA1C">
      <w:pPr>
        <w:spacing w:line="360" w:lineRule="auto"/>
        <w:ind w:firstLine="643" w:firstLineChars="200"/>
        <w:rPr>
          <w:rStyle w:val="15"/>
          <w:rFonts w:ascii="宋体" w:hAnsi="宋体"/>
          <w:b w:val="0"/>
          <w:color w:val="000000"/>
          <w:sz w:val="32"/>
          <w:szCs w:val="32"/>
        </w:rPr>
      </w:pPr>
      <w:r>
        <w:rPr>
          <w:rStyle w:val="15"/>
          <w:rFonts w:hint="eastAsia" w:ascii="宋体" w:hAnsi="宋体"/>
          <w:color w:val="000000"/>
          <w:sz w:val="32"/>
          <w:szCs w:val="32"/>
        </w:rPr>
        <w:t>社会保障和就业支出（类）行政事业单位养老支出（款）行政单位离退休（项）:</w:t>
      </w:r>
      <w:r>
        <w:rPr>
          <w:rStyle w:val="15"/>
          <w:rFonts w:hint="eastAsia" w:ascii="宋体" w:hAnsi="宋体"/>
          <w:b w:val="0"/>
          <w:color w:val="000000"/>
          <w:sz w:val="32"/>
          <w:szCs w:val="32"/>
        </w:rPr>
        <w:t xml:space="preserve"> 支出决算为102.86万元，完成预算100%，决算数与预算数持平。</w:t>
      </w:r>
    </w:p>
    <w:p w14:paraId="52EF6C3D">
      <w:pPr>
        <w:spacing w:line="360" w:lineRule="auto"/>
        <w:ind w:firstLine="643" w:firstLineChars="200"/>
        <w:rPr>
          <w:rStyle w:val="15"/>
          <w:rFonts w:ascii="宋体" w:hAnsi="宋体"/>
          <w:b w:val="0"/>
          <w:color w:val="000000"/>
          <w:sz w:val="32"/>
          <w:szCs w:val="32"/>
        </w:rPr>
      </w:pPr>
      <w:r>
        <w:rPr>
          <w:rStyle w:val="15"/>
          <w:rFonts w:hint="eastAsia" w:ascii="宋体" w:hAnsi="宋体"/>
          <w:color w:val="000000"/>
          <w:sz w:val="32"/>
          <w:szCs w:val="32"/>
        </w:rPr>
        <w:t>社会保障和就业支出（类）行政事业单位养老支出（款）机关事业单位基本养老保险缴费支出（项）:</w:t>
      </w:r>
      <w:r>
        <w:rPr>
          <w:rStyle w:val="15"/>
          <w:rFonts w:hint="eastAsia" w:ascii="宋体" w:hAnsi="宋体"/>
          <w:b w:val="0"/>
          <w:color w:val="000000"/>
          <w:sz w:val="32"/>
          <w:szCs w:val="32"/>
        </w:rPr>
        <w:t xml:space="preserve"> 支出决算为76.16万元，完成预算100%，决算数与预算数持平。</w:t>
      </w:r>
    </w:p>
    <w:p w14:paraId="21568FDC">
      <w:pPr>
        <w:spacing w:line="360" w:lineRule="auto"/>
        <w:ind w:firstLine="643" w:firstLineChars="200"/>
        <w:rPr>
          <w:rStyle w:val="15"/>
          <w:rFonts w:ascii="宋体" w:hAnsi="宋体"/>
          <w:b w:val="0"/>
          <w:color w:val="000000"/>
          <w:sz w:val="32"/>
          <w:szCs w:val="32"/>
        </w:rPr>
      </w:pPr>
      <w:r>
        <w:rPr>
          <w:rStyle w:val="15"/>
          <w:rFonts w:hint="eastAsia" w:ascii="宋体" w:hAnsi="宋体"/>
          <w:color w:val="000000"/>
          <w:sz w:val="32"/>
          <w:szCs w:val="32"/>
        </w:rPr>
        <w:t>社会保障和就业支出（类）社会福利（款）儿童福利（项）:</w:t>
      </w:r>
      <w:r>
        <w:rPr>
          <w:rStyle w:val="15"/>
          <w:rFonts w:hint="eastAsia" w:ascii="宋体" w:hAnsi="宋体"/>
          <w:b w:val="0"/>
          <w:color w:val="000000"/>
          <w:sz w:val="32"/>
          <w:szCs w:val="32"/>
        </w:rPr>
        <w:t xml:space="preserve"> 支出决算为1.20万元，完成预算100%，决算数与预算数持平。</w:t>
      </w:r>
    </w:p>
    <w:p w14:paraId="44BABE8D">
      <w:pPr>
        <w:snapToGrid w:val="0"/>
        <w:spacing w:line="360" w:lineRule="auto"/>
        <w:ind w:firstLine="643" w:firstLineChars="200"/>
        <w:rPr>
          <w:rFonts w:ascii="宋体" w:hAnsi="宋体"/>
          <w:b/>
          <w:color w:val="000000"/>
          <w:sz w:val="32"/>
          <w:szCs w:val="32"/>
        </w:rPr>
      </w:pPr>
      <w:r>
        <w:rPr>
          <w:rStyle w:val="15"/>
          <w:rFonts w:hint="eastAsia" w:ascii="宋体" w:hAnsi="宋体"/>
          <w:color w:val="000000"/>
          <w:sz w:val="32"/>
          <w:szCs w:val="32"/>
        </w:rPr>
        <w:t>4.住房保障支出（类）住房改革支出（款）住房公积金（项）:</w:t>
      </w:r>
      <w:r>
        <w:rPr>
          <w:rStyle w:val="15"/>
          <w:rFonts w:hint="eastAsia" w:ascii="宋体" w:hAnsi="宋体"/>
          <w:b w:val="0"/>
          <w:color w:val="000000"/>
          <w:sz w:val="32"/>
          <w:szCs w:val="32"/>
        </w:rPr>
        <w:t>支出决算为94.19万元，完成预算100%，决算数与预算数持平。</w:t>
      </w:r>
    </w:p>
    <w:p w14:paraId="413104BB">
      <w:pPr>
        <w:tabs>
          <w:tab w:val="right" w:pos="8306"/>
        </w:tabs>
        <w:spacing w:line="360" w:lineRule="auto"/>
        <w:ind w:firstLine="640" w:firstLineChars="200"/>
        <w:outlineLvl w:val="1"/>
        <w:rPr>
          <w:rStyle w:val="26"/>
          <w:rFonts w:ascii="宋体" w:hAnsi="宋体"/>
        </w:rPr>
      </w:pPr>
      <w:bookmarkStart w:id="40" w:name="_Toc15396608"/>
      <w:bookmarkStart w:id="41" w:name="_Toc15377214"/>
      <w:r>
        <w:rPr>
          <w:rFonts w:hint="eastAsia" w:ascii="宋体" w:hAnsi="宋体"/>
          <w:color w:val="000000"/>
          <w:sz w:val="32"/>
          <w:szCs w:val="32"/>
        </w:rPr>
        <w:t>六、一</w:t>
      </w:r>
      <w:r>
        <w:rPr>
          <w:rStyle w:val="26"/>
          <w:rFonts w:hint="eastAsia" w:ascii="宋体" w:hAnsi="宋体"/>
        </w:rPr>
        <w:t>般公共预算财政拨款基本支出决算情况说明</w:t>
      </w:r>
      <w:bookmarkEnd w:id="40"/>
      <w:bookmarkEnd w:id="41"/>
    </w:p>
    <w:p w14:paraId="43BE1E0C">
      <w:pPr>
        <w:spacing w:line="360" w:lineRule="auto"/>
        <w:ind w:firstLine="640" w:firstLineChars="200"/>
        <w:rPr>
          <w:rFonts w:ascii="宋体" w:hAnsi="宋体"/>
          <w:color w:val="000000"/>
          <w:sz w:val="32"/>
          <w:szCs w:val="32"/>
        </w:rPr>
      </w:pPr>
      <w:r>
        <w:rPr>
          <w:rFonts w:hint="eastAsia" w:ascii="宋体" w:hAnsi="宋体"/>
          <w:color w:val="000000"/>
          <w:sz w:val="32"/>
          <w:szCs w:val="32"/>
        </w:rPr>
        <w:t>2020年一般公共预算财政拨款基本支出1255.70万元，其中：</w:t>
      </w:r>
    </w:p>
    <w:p w14:paraId="7567253D">
      <w:pPr>
        <w:spacing w:line="360" w:lineRule="auto"/>
        <w:ind w:firstLine="640" w:firstLineChars="200"/>
        <w:rPr>
          <w:rFonts w:ascii="宋体" w:hAnsi="宋体"/>
          <w:color w:val="000000"/>
          <w:sz w:val="32"/>
          <w:szCs w:val="32"/>
        </w:rPr>
      </w:pPr>
      <w:r>
        <w:rPr>
          <w:rFonts w:hint="eastAsia" w:ascii="宋体" w:hAnsi="宋体"/>
          <w:color w:val="000000"/>
          <w:sz w:val="32"/>
          <w:szCs w:val="32"/>
        </w:rPr>
        <w:t>人员经费1088.19万元，主要包括：基本工资、津贴补贴、奖金、绩效工资、机关事业单位基本养老保险缴费、职业年金缴费、职工基本医疗保险缴费、公务员医疗补助缴费、其他社会保障缴费、住房公积金、其他工资福利支出、退休费、医疗费补助等。</w:t>
      </w:r>
      <w:r>
        <w:rPr>
          <w:rFonts w:hint="eastAsia" w:ascii="宋体" w:hAnsi="宋体"/>
          <w:color w:val="000000"/>
          <w:sz w:val="32"/>
          <w:szCs w:val="32"/>
        </w:rPr>
        <w:br w:type="textWrapping"/>
      </w:r>
      <w:r>
        <w:rPr>
          <w:rFonts w:hint="eastAsia" w:ascii="宋体" w:hAnsi="宋体"/>
          <w:color w:val="000000"/>
          <w:sz w:val="32"/>
          <w:szCs w:val="32"/>
        </w:rPr>
        <w:t>　　日常公用经费167.51万元，主要包括：办公费、印刷费、手续费、水费、电费、邮电费、物业管理费、差旅费、维修（护）费、租赁费、培训费、公务接待费、劳务费、委托业务费、工会经费、福利费、公务用车运行维护费、其他交通费、其他商品和服务支出等。</w:t>
      </w:r>
    </w:p>
    <w:p w14:paraId="446F369C">
      <w:pPr>
        <w:spacing w:line="360" w:lineRule="auto"/>
        <w:ind w:firstLine="640" w:firstLineChars="200"/>
        <w:outlineLvl w:val="1"/>
        <w:rPr>
          <w:rStyle w:val="26"/>
          <w:rFonts w:ascii="宋体" w:hAnsi="宋体"/>
        </w:rPr>
      </w:pPr>
      <w:bookmarkStart w:id="42" w:name="_Toc15377215"/>
      <w:bookmarkStart w:id="43" w:name="_Toc15396609"/>
      <w:r>
        <w:rPr>
          <w:rFonts w:hint="eastAsia" w:ascii="宋体" w:hAnsi="宋体"/>
          <w:color w:val="000000"/>
          <w:sz w:val="32"/>
          <w:szCs w:val="32"/>
        </w:rPr>
        <w:t>七、</w:t>
      </w:r>
      <w:r>
        <w:rPr>
          <w:rStyle w:val="26"/>
          <w:rFonts w:hint="eastAsia" w:ascii="宋体" w:hAnsi="宋体"/>
        </w:rPr>
        <w:t>“三公”经费财政拨款支出决算情况说明</w:t>
      </w:r>
      <w:bookmarkEnd w:id="42"/>
      <w:bookmarkEnd w:id="43"/>
    </w:p>
    <w:p w14:paraId="2133A8D0">
      <w:pPr>
        <w:spacing w:line="360" w:lineRule="auto"/>
        <w:ind w:firstLine="643" w:firstLineChars="200"/>
        <w:outlineLvl w:val="2"/>
        <w:rPr>
          <w:rFonts w:ascii="宋体" w:hAnsi="宋体"/>
          <w:b/>
          <w:color w:val="000000"/>
          <w:sz w:val="32"/>
          <w:szCs w:val="32"/>
        </w:rPr>
      </w:pPr>
      <w:bookmarkStart w:id="44" w:name="_Toc15377216"/>
      <w:r>
        <w:rPr>
          <w:rFonts w:hint="eastAsia" w:ascii="宋体" w:hAnsi="宋体"/>
          <w:b/>
          <w:color w:val="000000"/>
          <w:sz w:val="32"/>
          <w:szCs w:val="32"/>
        </w:rPr>
        <w:t>（一）“三公”经费财政拨款支出决算总体情况说明</w:t>
      </w:r>
      <w:bookmarkEnd w:id="44"/>
    </w:p>
    <w:p w14:paraId="38D06660">
      <w:pPr>
        <w:spacing w:line="360" w:lineRule="auto"/>
        <w:ind w:firstLine="640" w:firstLineChars="200"/>
        <w:rPr>
          <w:rFonts w:ascii="宋体" w:hAnsi="宋体"/>
          <w:color w:val="000000"/>
          <w:sz w:val="32"/>
          <w:szCs w:val="32"/>
        </w:rPr>
      </w:pPr>
      <w:r>
        <w:rPr>
          <w:rFonts w:hint="eastAsia" w:ascii="宋体" w:hAnsi="宋体"/>
          <w:color w:val="000000"/>
          <w:sz w:val="32"/>
          <w:szCs w:val="32"/>
        </w:rPr>
        <w:t>2020年“三公”经费财政拨款支出决算为6.95万元，完成预算100%，决算数与预算数持平。</w:t>
      </w:r>
    </w:p>
    <w:p w14:paraId="2447D422">
      <w:pPr>
        <w:spacing w:line="360" w:lineRule="auto"/>
        <w:ind w:firstLine="643" w:firstLineChars="200"/>
        <w:outlineLvl w:val="2"/>
        <w:rPr>
          <w:rFonts w:ascii="宋体" w:hAnsi="宋体"/>
          <w:b/>
          <w:color w:val="000000"/>
          <w:sz w:val="32"/>
          <w:szCs w:val="32"/>
        </w:rPr>
      </w:pPr>
      <w:bookmarkStart w:id="45" w:name="_Toc15377217"/>
      <w:r>
        <w:rPr>
          <w:rFonts w:hint="eastAsia" w:ascii="宋体" w:hAnsi="宋体"/>
          <w:b/>
          <w:color w:val="000000"/>
          <w:sz w:val="32"/>
          <w:szCs w:val="32"/>
        </w:rPr>
        <w:t>（二）“三公”经费财政拨款支出决算具体情况说明</w:t>
      </w:r>
      <w:bookmarkEnd w:id="45"/>
    </w:p>
    <w:p w14:paraId="04B31A4A">
      <w:pPr>
        <w:spacing w:line="360" w:lineRule="auto"/>
        <w:ind w:firstLine="640" w:firstLineChars="200"/>
        <w:rPr>
          <w:rFonts w:ascii="宋体" w:hAnsi="宋体"/>
          <w:color w:val="000000"/>
          <w:sz w:val="32"/>
          <w:szCs w:val="32"/>
        </w:rPr>
      </w:pPr>
      <w:r>
        <w:rPr>
          <w:rFonts w:hint="eastAsia" w:ascii="仿宋" w:hAnsi="仿宋" w:eastAsia="仿宋"/>
          <w:color w:val="000000"/>
          <w:sz w:val="32"/>
          <w:szCs w:val="32"/>
        </w:rPr>
        <w:drawing>
          <wp:anchor distT="0" distB="0" distL="114300" distR="114300" simplePos="0" relativeHeight="251664384" behindDoc="0" locked="0" layoutInCell="1" allowOverlap="1">
            <wp:simplePos x="0" y="0"/>
            <wp:positionH relativeFrom="column">
              <wp:posOffset>703580</wp:posOffset>
            </wp:positionH>
            <wp:positionV relativeFrom="paragraph">
              <wp:posOffset>1182370</wp:posOffset>
            </wp:positionV>
            <wp:extent cx="4152900" cy="2686685"/>
            <wp:effectExtent l="3810" t="2540" r="0" b="0"/>
            <wp:wrapNone/>
            <wp:docPr id="17" name="对象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宋体" w:hAnsi="宋体"/>
          <w:color w:val="000000"/>
          <w:sz w:val="32"/>
          <w:szCs w:val="32"/>
        </w:rPr>
        <w:t>2020年“三公”经费财政拨款支出决算中，因公出国（境）费支出决算0万元；公务用车购置及运行维护费支出决算4.06万元，占58.42%；公务接待费支出决算2.89万元，占41.58%。具体情况如下：</w:t>
      </w:r>
    </w:p>
    <w:p w14:paraId="48EC038D">
      <w:pPr>
        <w:spacing w:line="360" w:lineRule="auto"/>
        <w:ind w:firstLine="640" w:firstLineChars="200"/>
        <w:rPr>
          <w:rFonts w:ascii="仿宋_GB2312" w:hAnsi="仿宋" w:eastAsia="仿宋_GB2312"/>
          <w:color w:val="000000"/>
          <w:sz w:val="32"/>
          <w:szCs w:val="32"/>
        </w:rPr>
      </w:pPr>
    </w:p>
    <w:p w14:paraId="1BD10D8C">
      <w:pPr>
        <w:spacing w:line="360" w:lineRule="auto"/>
        <w:ind w:firstLine="640" w:firstLineChars="200"/>
        <w:rPr>
          <w:rFonts w:ascii="仿宋_GB2312" w:hAnsi="仿宋" w:eastAsia="仿宋_GB2312"/>
          <w:color w:val="000000"/>
          <w:sz w:val="32"/>
          <w:szCs w:val="32"/>
        </w:rPr>
      </w:pPr>
    </w:p>
    <w:p w14:paraId="32163DED">
      <w:pPr>
        <w:spacing w:line="360" w:lineRule="auto"/>
        <w:ind w:firstLine="640" w:firstLineChars="200"/>
        <w:rPr>
          <w:rFonts w:ascii="仿宋_GB2312" w:hAnsi="仿宋" w:eastAsia="仿宋_GB2312"/>
          <w:color w:val="000000"/>
          <w:sz w:val="32"/>
          <w:szCs w:val="32"/>
        </w:rPr>
      </w:pPr>
    </w:p>
    <w:p w14:paraId="218A34AF">
      <w:pPr>
        <w:spacing w:line="360" w:lineRule="auto"/>
        <w:ind w:firstLine="640" w:firstLineChars="200"/>
        <w:rPr>
          <w:rFonts w:ascii="仿宋_GB2312" w:hAnsi="仿宋" w:eastAsia="仿宋_GB2312"/>
          <w:color w:val="000000"/>
          <w:sz w:val="32"/>
          <w:szCs w:val="32"/>
        </w:rPr>
      </w:pPr>
    </w:p>
    <w:p w14:paraId="6F3D819A">
      <w:pPr>
        <w:spacing w:line="360" w:lineRule="auto"/>
        <w:ind w:firstLine="640" w:firstLineChars="200"/>
        <w:rPr>
          <w:rFonts w:ascii="仿宋" w:hAnsi="仿宋" w:eastAsia="仿宋"/>
          <w:color w:val="000000"/>
          <w:sz w:val="32"/>
          <w:szCs w:val="32"/>
        </w:rPr>
      </w:pPr>
    </w:p>
    <w:p w14:paraId="7EC9D5C0">
      <w:pPr>
        <w:spacing w:line="360" w:lineRule="auto"/>
        <w:jc w:val="center"/>
        <w:rPr>
          <w:rFonts w:ascii="仿宋_GB2312" w:hAnsi="仿宋" w:eastAsia="仿宋_GB2312"/>
          <w:color w:val="000000"/>
          <w:sz w:val="32"/>
          <w:szCs w:val="32"/>
        </w:rPr>
      </w:pPr>
      <w:r>
        <w:rPr>
          <w:rFonts w:hint="eastAsia" w:ascii="仿宋_GB2312" w:hAnsi="仿宋" w:eastAsia="仿宋_GB2312"/>
          <w:color w:val="000000"/>
          <w:sz w:val="32"/>
          <w:szCs w:val="32"/>
        </w:rPr>
        <w:t>图7：“三公”经费财政拨款支出结构</w:t>
      </w:r>
    </w:p>
    <w:p w14:paraId="6875BA4A">
      <w:pPr>
        <w:spacing w:line="360" w:lineRule="auto"/>
        <w:ind w:firstLine="643" w:firstLineChars="200"/>
        <w:rPr>
          <w:rFonts w:ascii="宋体" w:hAnsi="宋体"/>
          <w:color w:val="000000"/>
          <w:sz w:val="32"/>
          <w:szCs w:val="32"/>
        </w:rPr>
      </w:pPr>
      <w:r>
        <w:rPr>
          <w:rFonts w:hint="eastAsia" w:ascii="宋体" w:hAnsi="宋体"/>
          <w:b/>
          <w:color w:val="000000"/>
          <w:sz w:val="32"/>
          <w:szCs w:val="32"/>
        </w:rPr>
        <w:t>1.因公出国（境）经费支出</w:t>
      </w:r>
      <w:r>
        <w:rPr>
          <w:rFonts w:hint="eastAsia" w:ascii="宋体" w:hAnsi="宋体"/>
          <w:color w:val="000000"/>
          <w:sz w:val="32"/>
          <w:szCs w:val="32"/>
        </w:rPr>
        <w:t>0万元</w:t>
      </w:r>
      <w:r>
        <w:rPr>
          <w:rStyle w:val="15"/>
          <w:rFonts w:hint="eastAsia" w:ascii="宋体" w:hAnsi="宋体"/>
          <w:b w:val="0"/>
          <w:bCs/>
          <w:color w:val="000000"/>
          <w:sz w:val="32"/>
          <w:szCs w:val="32"/>
        </w:rPr>
        <w:t>。</w:t>
      </w:r>
    </w:p>
    <w:p w14:paraId="300D2830">
      <w:pPr>
        <w:spacing w:line="360" w:lineRule="auto"/>
        <w:ind w:firstLine="645"/>
        <w:rPr>
          <w:rFonts w:ascii="宋体" w:hAnsi="宋体"/>
          <w:b/>
          <w:color w:val="000000"/>
          <w:sz w:val="32"/>
          <w:szCs w:val="32"/>
        </w:rPr>
      </w:pPr>
      <w:r>
        <w:rPr>
          <w:rFonts w:hint="eastAsia" w:ascii="宋体" w:hAnsi="宋体"/>
          <w:b/>
          <w:color w:val="000000"/>
          <w:sz w:val="32"/>
          <w:szCs w:val="32"/>
        </w:rPr>
        <w:t>2.公务用车购置及运行维护费支出</w:t>
      </w:r>
      <w:r>
        <w:rPr>
          <w:rFonts w:hint="eastAsia" w:ascii="宋体" w:hAnsi="宋体"/>
          <w:color w:val="000000"/>
          <w:sz w:val="32"/>
          <w:szCs w:val="32"/>
        </w:rPr>
        <w:t>4.06万元,</w:t>
      </w:r>
      <w:r>
        <w:rPr>
          <w:rStyle w:val="15"/>
          <w:rFonts w:hint="eastAsia" w:ascii="宋体" w:hAnsi="宋体"/>
          <w:b w:val="0"/>
          <w:bCs/>
          <w:color w:val="000000"/>
          <w:sz w:val="32"/>
          <w:szCs w:val="32"/>
        </w:rPr>
        <w:t>完成预算100%。</w:t>
      </w:r>
      <w:r>
        <w:rPr>
          <w:rFonts w:hint="eastAsia" w:ascii="宋体" w:hAnsi="宋体"/>
          <w:color w:val="000000"/>
          <w:sz w:val="32"/>
          <w:szCs w:val="32"/>
        </w:rPr>
        <w:t>公务用车购置及运行维护费支出决算比2019年增加2.26万元，增加125.62%。主要原因是</w:t>
      </w:r>
      <w:r>
        <w:rPr>
          <w:rFonts w:hint="eastAsia" w:ascii="宋体" w:hAnsi="宋体" w:cs="仿宋_GB2312"/>
          <w:color w:val="000000"/>
          <w:sz w:val="32"/>
          <w:szCs w:val="32"/>
        </w:rPr>
        <w:t>公务用车运行维护费的预算定额标准增加。</w:t>
      </w:r>
    </w:p>
    <w:p w14:paraId="70DE55DA">
      <w:pPr>
        <w:spacing w:line="360" w:lineRule="auto"/>
        <w:ind w:firstLine="640" w:firstLineChars="200"/>
        <w:rPr>
          <w:rFonts w:ascii="宋体" w:hAnsi="宋体"/>
          <w:b/>
          <w:color w:val="000000"/>
          <w:sz w:val="32"/>
          <w:szCs w:val="32"/>
        </w:rPr>
      </w:pPr>
      <w:r>
        <w:rPr>
          <w:rFonts w:hint="eastAsia" w:ascii="宋体" w:hAnsi="宋体"/>
          <w:color w:val="000000"/>
          <w:sz w:val="32"/>
          <w:szCs w:val="32"/>
        </w:rPr>
        <w:t>其中：</w:t>
      </w:r>
      <w:r>
        <w:rPr>
          <w:rFonts w:hint="eastAsia" w:ascii="宋体" w:hAnsi="宋体"/>
          <w:b/>
          <w:color w:val="000000"/>
          <w:sz w:val="32"/>
          <w:szCs w:val="32"/>
        </w:rPr>
        <w:t>公务用车购置支出</w:t>
      </w:r>
      <w:r>
        <w:rPr>
          <w:rFonts w:hint="eastAsia" w:ascii="宋体" w:hAnsi="宋体"/>
          <w:color w:val="000000"/>
          <w:sz w:val="32"/>
          <w:szCs w:val="32"/>
        </w:rPr>
        <w:t>0万元。全年按规定更新购置公务用车0辆。截至2020年12月底，单位共有公务用车4辆，其中：轿车3辆、越野车1辆。</w:t>
      </w:r>
    </w:p>
    <w:p w14:paraId="308C409A">
      <w:pPr>
        <w:spacing w:line="360" w:lineRule="auto"/>
        <w:ind w:firstLine="643" w:firstLineChars="200"/>
        <w:rPr>
          <w:rFonts w:ascii="宋体" w:hAnsi="宋体"/>
          <w:color w:val="000000"/>
          <w:sz w:val="32"/>
          <w:szCs w:val="32"/>
        </w:rPr>
      </w:pPr>
      <w:r>
        <w:rPr>
          <w:rFonts w:hint="eastAsia" w:ascii="宋体" w:hAnsi="宋体"/>
          <w:b/>
          <w:color w:val="000000"/>
          <w:sz w:val="32"/>
          <w:szCs w:val="32"/>
        </w:rPr>
        <w:t>公务用车运行维护费支出</w:t>
      </w:r>
      <w:r>
        <w:rPr>
          <w:rFonts w:hint="eastAsia" w:ascii="宋体" w:hAnsi="宋体"/>
          <w:color w:val="000000"/>
          <w:sz w:val="32"/>
          <w:szCs w:val="32"/>
        </w:rPr>
        <w:t>4.06万元。主要用于单位开展工作所需的公务用车燃料费、维修费、过路过桥费、保险费等支出。</w:t>
      </w:r>
    </w:p>
    <w:p w14:paraId="03149499">
      <w:pPr>
        <w:spacing w:line="360" w:lineRule="auto"/>
        <w:ind w:firstLine="643" w:firstLineChars="200"/>
        <w:rPr>
          <w:rFonts w:ascii="宋体" w:hAnsi="宋体"/>
          <w:color w:val="000000"/>
          <w:sz w:val="32"/>
          <w:szCs w:val="32"/>
        </w:rPr>
      </w:pPr>
      <w:r>
        <w:rPr>
          <w:rFonts w:hint="eastAsia" w:ascii="宋体" w:hAnsi="宋体"/>
          <w:b/>
          <w:color w:val="000000"/>
          <w:sz w:val="32"/>
          <w:szCs w:val="32"/>
        </w:rPr>
        <w:t>3.公务接待费支出</w:t>
      </w:r>
      <w:r>
        <w:rPr>
          <w:rFonts w:hint="eastAsia" w:ascii="宋体" w:hAnsi="宋体"/>
          <w:color w:val="000000"/>
          <w:sz w:val="32"/>
          <w:szCs w:val="32"/>
        </w:rPr>
        <w:t>2.89万元，</w:t>
      </w:r>
      <w:r>
        <w:rPr>
          <w:rStyle w:val="15"/>
          <w:rFonts w:hint="eastAsia" w:ascii="宋体" w:hAnsi="宋体"/>
          <w:b w:val="0"/>
          <w:bCs/>
          <w:color w:val="000000"/>
          <w:sz w:val="32"/>
          <w:szCs w:val="32"/>
        </w:rPr>
        <w:t>完成预算100%。</w:t>
      </w:r>
      <w:r>
        <w:rPr>
          <w:rFonts w:hint="eastAsia" w:ascii="宋体" w:hAnsi="宋体"/>
          <w:color w:val="000000"/>
          <w:sz w:val="32"/>
          <w:szCs w:val="32"/>
        </w:rPr>
        <w:t>公务接待费支出决算比2019年增加0.41万元，增加16.45%。主要原因是</w:t>
      </w:r>
      <w:r>
        <w:rPr>
          <w:rFonts w:hint="eastAsia" w:ascii="宋体" w:hAnsi="宋体" w:cs="仿宋_GB2312"/>
          <w:color w:val="000000"/>
          <w:sz w:val="32"/>
          <w:szCs w:val="32"/>
        </w:rPr>
        <w:t>2019年度财政因库款紧张于9月底停止支付，导致当年预算未执行完毕（2019年度公务接待费预算金额为3.2万元）</w:t>
      </w:r>
      <w:r>
        <w:rPr>
          <w:rFonts w:hint="eastAsia" w:ascii="宋体" w:hAnsi="宋体"/>
          <w:color w:val="000000"/>
          <w:sz w:val="32"/>
          <w:szCs w:val="32"/>
        </w:rPr>
        <w:t xml:space="preserve">。其中： </w:t>
      </w:r>
    </w:p>
    <w:p w14:paraId="145D2B25">
      <w:pPr>
        <w:spacing w:line="580" w:lineRule="exact"/>
        <w:ind w:firstLine="643" w:firstLineChars="200"/>
        <w:rPr>
          <w:rFonts w:ascii="宋体" w:hAnsi="宋体"/>
          <w:color w:val="000000"/>
          <w:sz w:val="32"/>
          <w:szCs w:val="32"/>
        </w:rPr>
      </w:pPr>
      <w:r>
        <w:rPr>
          <w:rFonts w:hint="eastAsia" w:ascii="宋体" w:hAnsi="宋体"/>
          <w:b/>
          <w:color w:val="000000"/>
          <w:sz w:val="32"/>
          <w:szCs w:val="32"/>
        </w:rPr>
        <w:t>国内公务接待支出</w:t>
      </w:r>
      <w:r>
        <w:rPr>
          <w:rFonts w:hint="eastAsia" w:ascii="宋体" w:hAnsi="宋体"/>
          <w:color w:val="000000"/>
          <w:sz w:val="32"/>
          <w:szCs w:val="32"/>
        </w:rPr>
        <w:t>2.89万元，主要用于人力资源和社会保障事业发展执行公务、开展业务活动开支的交通费、住宿费、用餐费等。国内公务接待26批次，252人次（不包括陪同人员），共计支出2.89万元。具体内容包括：公务接待上级部门来攀调研、巡查，以及省内外单位来攀交流学习考察等支出2.89万元。</w:t>
      </w:r>
    </w:p>
    <w:p w14:paraId="7770C79E">
      <w:pPr>
        <w:spacing w:line="360" w:lineRule="auto"/>
        <w:ind w:firstLine="643" w:firstLineChars="200"/>
        <w:rPr>
          <w:rFonts w:ascii="宋体" w:hAnsi="宋体"/>
          <w:color w:val="000000"/>
          <w:sz w:val="32"/>
          <w:szCs w:val="32"/>
        </w:rPr>
      </w:pPr>
      <w:r>
        <w:rPr>
          <w:rFonts w:hint="eastAsia" w:ascii="宋体" w:hAnsi="宋体"/>
          <w:b/>
          <w:color w:val="000000"/>
          <w:sz w:val="32"/>
          <w:szCs w:val="32"/>
        </w:rPr>
        <w:t>外事接待支出</w:t>
      </w:r>
      <w:r>
        <w:rPr>
          <w:rFonts w:hint="eastAsia" w:ascii="宋体" w:hAnsi="宋体"/>
          <w:color w:val="000000"/>
          <w:sz w:val="32"/>
          <w:szCs w:val="32"/>
        </w:rPr>
        <w:t>0万元。</w:t>
      </w:r>
    </w:p>
    <w:p w14:paraId="6CB0E53D">
      <w:pPr>
        <w:spacing w:line="600" w:lineRule="exact"/>
        <w:ind w:firstLine="640"/>
        <w:rPr>
          <w:rStyle w:val="26"/>
          <w:rFonts w:ascii="宋体" w:hAnsi="宋体"/>
        </w:rPr>
      </w:pPr>
      <w:bookmarkStart w:id="46" w:name="_Toc15396610"/>
      <w:bookmarkStart w:id="47" w:name="_Toc15377218"/>
      <w:r>
        <w:rPr>
          <w:rFonts w:hint="eastAsia" w:ascii="宋体" w:hAnsi="宋体"/>
          <w:color w:val="000000"/>
          <w:sz w:val="32"/>
          <w:szCs w:val="32"/>
        </w:rPr>
        <w:t>八、</w:t>
      </w:r>
      <w:r>
        <w:rPr>
          <w:rStyle w:val="26"/>
          <w:rFonts w:hint="eastAsia" w:ascii="宋体" w:hAnsi="宋体"/>
        </w:rPr>
        <w:t>政府性基金预算支出决算情况说明</w:t>
      </w:r>
      <w:bookmarkEnd w:id="46"/>
      <w:bookmarkEnd w:id="47"/>
    </w:p>
    <w:p w14:paraId="12CAE4E9">
      <w:pPr>
        <w:spacing w:line="600" w:lineRule="exact"/>
        <w:ind w:firstLine="640"/>
        <w:rPr>
          <w:rFonts w:ascii="宋体" w:hAnsi="宋体"/>
          <w:color w:val="000000"/>
          <w:sz w:val="32"/>
          <w:szCs w:val="32"/>
        </w:rPr>
      </w:pPr>
      <w:r>
        <w:rPr>
          <w:rFonts w:ascii="宋体" w:hAnsi="宋体"/>
          <w:color w:val="000000"/>
          <w:sz w:val="32"/>
          <w:szCs w:val="32"/>
        </w:rPr>
        <w:t>20</w:t>
      </w:r>
      <w:r>
        <w:rPr>
          <w:rFonts w:hint="eastAsia" w:ascii="宋体" w:hAnsi="宋体"/>
          <w:color w:val="000000"/>
          <w:sz w:val="32"/>
          <w:szCs w:val="32"/>
        </w:rPr>
        <w:t>20年政府性基金预算拨款支出165.10万元。</w:t>
      </w:r>
      <w:bookmarkStart w:id="48" w:name="_Toc15377219"/>
      <w:bookmarkStart w:id="49" w:name="_Toc15396611"/>
    </w:p>
    <w:p w14:paraId="2D0655CD">
      <w:pPr>
        <w:spacing w:line="360" w:lineRule="auto"/>
        <w:ind w:left="640"/>
        <w:outlineLvl w:val="1"/>
        <w:rPr>
          <w:rStyle w:val="26"/>
          <w:rFonts w:ascii="宋体" w:hAnsi="宋体"/>
        </w:rPr>
      </w:pPr>
      <w:r>
        <w:rPr>
          <w:rStyle w:val="26"/>
          <w:rFonts w:hint="eastAsia" w:ascii="宋体" w:hAnsi="宋体"/>
        </w:rPr>
        <w:t>九、国有资本经营预算支出决算情况说明</w:t>
      </w:r>
      <w:bookmarkEnd w:id="48"/>
      <w:bookmarkEnd w:id="49"/>
    </w:p>
    <w:p w14:paraId="28FF263C">
      <w:pPr>
        <w:spacing w:line="360" w:lineRule="auto"/>
        <w:ind w:firstLine="640" w:firstLineChars="200"/>
        <w:rPr>
          <w:rFonts w:ascii="宋体" w:hAnsi="宋体"/>
          <w:color w:val="000000"/>
          <w:sz w:val="32"/>
          <w:szCs w:val="32"/>
        </w:rPr>
      </w:pPr>
      <w:r>
        <w:rPr>
          <w:rFonts w:hint="eastAsia" w:ascii="宋体" w:hAnsi="宋体"/>
          <w:color w:val="000000"/>
          <w:sz w:val="32"/>
          <w:szCs w:val="32"/>
        </w:rPr>
        <w:t>2020年国有资本经营预算拨款支出0万元。</w:t>
      </w:r>
    </w:p>
    <w:p w14:paraId="5E777085">
      <w:pPr>
        <w:spacing w:line="360" w:lineRule="auto"/>
        <w:ind w:firstLine="640" w:firstLineChars="200"/>
        <w:outlineLvl w:val="1"/>
        <w:rPr>
          <w:rStyle w:val="26"/>
          <w:rFonts w:ascii="宋体" w:hAnsi="宋体"/>
        </w:rPr>
      </w:pPr>
      <w:bookmarkStart w:id="50" w:name="_Toc15377221"/>
      <w:bookmarkStart w:id="51" w:name="_Toc15396612"/>
      <w:r>
        <w:rPr>
          <w:rFonts w:hint="eastAsia" w:ascii="宋体" w:hAnsi="宋体"/>
          <w:color w:val="000000"/>
          <w:sz w:val="32"/>
          <w:szCs w:val="32"/>
        </w:rPr>
        <w:t>十</w:t>
      </w:r>
      <w:r>
        <w:rPr>
          <w:rStyle w:val="26"/>
          <w:rFonts w:hint="eastAsia" w:ascii="宋体" w:hAnsi="宋体"/>
        </w:rPr>
        <w:t>、其他重要事项的情况说明</w:t>
      </w:r>
      <w:bookmarkEnd w:id="50"/>
      <w:bookmarkEnd w:id="51"/>
    </w:p>
    <w:p w14:paraId="0EE84845">
      <w:pPr>
        <w:spacing w:line="360" w:lineRule="auto"/>
        <w:ind w:firstLine="643" w:firstLineChars="200"/>
        <w:outlineLvl w:val="2"/>
        <w:rPr>
          <w:rFonts w:ascii="宋体" w:hAnsi="宋体"/>
          <w:color w:val="000000"/>
          <w:sz w:val="32"/>
          <w:szCs w:val="32"/>
        </w:rPr>
      </w:pPr>
      <w:bookmarkStart w:id="52" w:name="_Toc15377222"/>
      <w:r>
        <w:rPr>
          <w:rFonts w:hint="eastAsia" w:ascii="宋体" w:hAnsi="宋体"/>
          <w:b/>
          <w:color w:val="000000"/>
          <w:sz w:val="32"/>
          <w:szCs w:val="32"/>
        </w:rPr>
        <w:t>（一）机关运行经费支出情况</w:t>
      </w:r>
      <w:bookmarkEnd w:id="52"/>
    </w:p>
    <w:p w14:paraId="6E34CF52">
      <w:pPr>
        <w:spacing w:line="360" w:lineRule="auto"/>
        <w:ind w:firstLine="640" w:firstLineChars="200"/>
        <w:rPr>
          <w:rFonts w:ascii="宋体" w:hAnsi="宋体"/>
          <w:color w:val="000000"/>
          <w:sz w:val="32"/>
          <w:szCs w:val="32"/>
        </w:rPr>
      </w:pPr>
      <w:r>
        <w:rPr>
          <w:rFonts w:hint="eastAsia" w:ascii="宋体" w:hAnsi="宋体"/>
          <w:color w:val="000000"/>
          <w:sz w:val="32"/>
          <w:szCs w:val="32"/>
        </w:rPr>
        <w:t>2020年，攀枝花市人力资源和社会保障局机关运行经费支出167.51万元，比2019年减少15.25万元，下降8.34%。主要原因是厉行节约，压缩开支。</w:t>
      </w:r>
    </w:p>
    <w:p w14:paraId="1B6E196D">
      <w:pPr>
        <w:autoSpaceDE w:val="0"/>
        <w:autoSpaceDN w:val="0"/>
        <w:adjustRightInd w:val="0"/>
        <w:spacing w:line="360" w:lineRule="auto"/>
        <w:ind w:firstLine="643" w:firstLineChars="200"/>
        <w:outlineLvl w:val="2"/>
        <w:rPr>
          <w:rFonts w:ascii="宋体" w:hAnsi="宋体"/>
          <w:b/>
          <w:color w:val="000000"/>
          <w:sz w:val="32"/>
          <w:szCs w:val="32"/>
        </w:rPr>
      </w:pPr>
      <w:bookmarkStart w:id="53" w:name="_Toc15377223"/>
      <w:r>
        <w:rPr>
          <w:rFonts w:hint="eastAsia" w:ascii="宋体" w:hAnsi="宋体"/>
          <w:b/>
          <w:color w:val="000000"/>
          <w:sz w:val="32"/>
          <w:szCs w:val="32"/>
        </w:rPr>
        <w:t>（二）政府采购支出情况</w:t>
      </w:r>
      <w:bookmarkEnd w:id="53"/>
    </w:p>
    <w:p w14:paraId="376FA36C">
      <w:pPr>
        <w:spacing w:line="360" w:lineRule="auto"/>
        <w:ind w:firstLine="640" w:firstLineChars="200"/>
        <w:rPr>
          <w:rFonts w:ascii="宋体" w:hAnsi="宋体"/>
          <w:color w:val="000000"/>
          <w:sz w:val="32"/>
          <w:szCs w:val="32"/>
        </w:rPr>
      </w:pPr>
      <w:r>
        <w:rPr>
          <w:rFonts w:hint="eastAsia" w:ascii="宋体" w:hAnsi="宋体"/>
          <w:color w:val="000000"/>
          <w:sz w:val="32"/>
          <w:szCs w:val="32"/>
        </w:rPr>
        <w:t>2020年，攀枝花市人力资源和社会保障局政府采购支出总额2.09万元，其中：政府采购货物支出2.09万元、政府采购工程支出0万元、政府采购服务支出0万元。主要用于保障工作顺利开展采购办公设备。授予中小企业合同金额0万元。</w:t>
      </w:r>
    </w:p>
    <w:p w14:paraId="505386F1">
      <w:pPr>
        <w:numPr>
          <w:ilvl w:val="0"/>
          <w:numId w:val="1"/>
        </w:numPr>
        <w:autoSpaceDE w:val="0"/>
        <w:autoSpaceDN w:val="0"/>
        <w:adjustRightInd w:val="0"/>
        <w:spacing w:line="360" w:lineRule="auto"/>
        <w:outlineLvl w:val="2"/>
        <w:rPr>
          <w:rFonts w:ascii="宋体" w:hAnsi="宋体"/>
          <w:b/>
          <w:color w:val="000000"/>
          <w:sz w:val="32"/>
          <w:szCs w:val="32"/>
        </w:rPr>
      </w:pPr>
      <w:bookmarkStart w:id="54" w:name="_Toc15377224"/>
      <w:r>
        <w:rPr>
          <w:rFonts w:hint="eastAsia" w:ascii="宋体" w:hAnsi="宋体"/>
          <w:b/>
          <w:color w:val="000000"/>
          <w:sz w:val="32"/>
          <w:szCs w:val="32"/>
        </w:rPr>
        <w:t>国有资产占有使用情况</w:t>
      </w:r>
      <w:bookmarkEnd w:id="54"/>
    </w:p>
    <w:p w14:paraId="377B0461">
      <w:pPr>
        <w:autoSpaceDE w:val="0"/>
        <w:autoSpaceDN w:val="0"/>
        <w:adjustRightInd w:val="0"/>
        <w:spacing w:line="360" w:lineRule="auto"/>
        <w:ind w:firstLine="640" w:firstLineChars="200"/>
        <w:rPr>
          <w:rFonts w:ascii="宋体" w:hAnsi="宋体"/>
          <w:color w:val="000000"/>
          <w:sz w:val="32"/>
          <w:szCs w:val="32"/>
        </w:rPr>
      </w:pPr>
      <w:r>
        <w:rPr>
          <w:rFonts w:hint="eastAsia" w:ascii="宋体" w:hAnsi="宋体"/>
          <w:color w:val="000000"/>
          <w:sz w:val="32"/>
          <w:szCs w:val="32"/>
        </w:rPr>
        <w:t>截至2020年12月31日，攀枝花市人力资源和社会保障局共有车辆4辆，其中：应急保障用车1辆、其他用车3辆，其他用车主要是用于单位开展工作所需的一般公务用车；单价50万元以上通用设备0台（套），单价100万元以上专用设备0台（套）。</w:t>
      </w:r>
    </w:p>
    <w:p w14:paraId="125370E1">
      <w:pPr>
        <w:autoSpaceDE w:val="0"/>
        <w:autoSpaceDN w:val="0"/>
        <w:adjustRightInd w:val="0"/>
        <w:spacing w:line="360" w:lineRule="auto"/>
        <w:ind w:firstLine="643" w:firstLineChars="200"/>
        <w:rPr>
          <w:rFonts w:ascii="宋体" w:hAnsi="宋体"/>
          <w:b/>
          <w:color w:val="000000"/>
          <w:sz w:val="32"/>
          <w:szCs w:val="32"/>
        </w:rPr>
      </w:pPr>
      <w:r>
        <w:rPr>
          <w:rFonts w:hint="eastAsia" w:ascii="宋体" w:hAnsi="宋体"/>
          <w:b/>
          <w:color w:val="000000"/>
          <w:sz w:val="32"/>
          <w:szCs w:val="32"/>
        </w:rPr>
        <w:t>（四）</w:t>
      </w:r>
      <w:r>
        <w:rPr>
          <w:rFonts w:hint="eastAsia" w:ascii="宋体" w:hAnsi="宋体" w:cs="楷体_GB2312"/>
          <w:b/>
          <w:bCs/>
          <w:color w:val="000000"/>
          <w:sz w:val="32"/>
          <w:szCs w:val="32"/>
        </w:rPr>
        <w:t>预算绩效管理情况</w:t>
      </w:r>
    </w:p>
    <w:p w14:paraId="7BE95736">
      <w:pPr>
        <w:spacing w:line="360" w:lineRule="auto"/>
        <w:ind w:firstLine="640" w:firstLineChars="200"/>
        <w:rPr>
          <w:rFonts w:ascii="宋体" w:hAnsi="宋体" w:cs="仿宋_GB2312"/>
          <w:sz w:val="32"/>
          <w:szCs w:val="32"/>
        </w:rPr>
      </w:pPr>
      <w:r>
        <w:rPr>
          <w:rFonts w:hint="eastAsia" w:ascii="宋体" w:hAnsi="宋体" w:cs="仿宋_GB2312"/>
          <w:sz w:val="32"/>
          <w:szCs w:val="32"/>
        </w:rPr>
        <w:t>根据预算绩效管理要求，本单位在年初预算编制阶段，组织对物业管理费（机关第五职工食堂）项目、劳动能力鉴定及职业能力鉴定项目、业务运行费项目、2020年援藏援彝干部人才补助经费项目开展了预算事前绩效评估，对4个项目编制了绩效目标，预算执行过程中，选取4个项目开展绩效监控，年终执行完毕后，对4个项目开展了绩效目标完成情况自评。</w:t>
      </w:r>
    </w:p>
    <w:p w14:paraId="69669DC3">
      <w:pPr>
        <w:spacing w:line="360" w:lineRule="auto"/>
        <w:ind w:firstLine="640" w:firstLineChars="200"/>
        <w:rPr>
          <w:rFonts w:ascii="宋体" w:hAnsi="宋体"/>
          <w:color w:val="000000"/>
          <w:sz w:val="32"/>
          <w:szCs w:val="32"/>
        </w:rPr>
      </w:pPr>
      <w:r>
        <w:rPr>
          <w:rFonts w:hint="eastAsia" w:ascii="宋体" w:hAnsi="宋体" w:cs="仿宋_GB2312"/>
          <w:sz w:val="32"/>
          <w:szCs w:val="32"/>
        </w:rPr>
        <w:t>本部门按要求对2020年部门整体支出开展绩效自评，从评价情况来看部门预算严格按照“人员经费按标准、日常公用经费按定额、专项经费按项目”全口径编制，在执行中严格按照预算批复组织实施</w:t>
      </w:r>
      <w:r>
        <w:rPr>
          <w:rFonts w:hint="eastAsia" w:ascii="宋体" w:hAnsi="宋体"/>
          <w:color w:val="000000"/>
          <w:sz w:val="32"/>
          <w:szCs w:val="32"/>
        </w:rPr>
        <w:t>，</w:t>
      </w:r>
      <w:r>
        <w:rPr>
          <w:rFonts w:hint="eastAsia" w:ascii="宋体" w:hAnsi="宋体" w:cs="宋体"/>
          <w:color w:val="000000"/>
          <w:kern w:val="0"/>
          <w:sz w:val="32"/>
          <w:szCs w:val="32"/>
        </w:rPr>
        <w:t>较好地保障了年度各项工作任务的顺利开展。本部门还自行组织了14个项目支出绩效评价，从评价情况来看</w:t>
      </w:r>
      <w:r>
        <w:rPr>
          <w:rFonts w:hint="eastAsia" w:ascii="宋体" w:hAnsi="宋体"/>
          <w:color w:val="000000"/>
          <w:sz w:val="32"/>
          <w:szCs w:val="32"/>
        </w:rPr>
        <w:t>各项目经费达到对应的绩效目标，</w:t>
      </w:r>
      <w:r>
        <w:rPr>
          <w:rFonts w:hint="eastAsia" w:ascii="宋体" w:hAnsi="宋体" w:cs="宋体"/>
          <w:color w:val="000000"/>
          <w:kern w:val="0"/>
          <w:sz w:val="32"/>
          <w:szCs w:val="32"/>
        </w:rPr>
        <w:t>较好地保障了年度各项工作任务的顺利开展。</w:t>
      </w:r>
    </w:p>
    <w:p w14:paraId="02C435C0">
      <w:pPr>
        <w:spacing w:line="360" w:lineRule="auto"/>
        <w:ind w:firstLine="643" w:firstLineChars="200"/>
        <w:rPr>
          <w:rFonts w:ascii="宋体" w:hAnsi="宋体" w:cs="仿宋_GB2312"/>
          <w:sz w:val="32"/>
          <w:szCs w:val="32"/>
        </w:rPr>
      </w:pPr>
      <w:r>
        <w:rPr>
          <w:rFonts w:hint="eastAsia" w:ascii="宋体" w:hAnsi="宋体" w:cs="楷体_GB2312"/>
          <w:b/>
          <w:bCs/>
          <w:sz w:val="32"/>
          <w:szCs w:val="32"/>
        </w:rPr>
        <w:t>1.项目绩效目标完成情况。</w:t>
      </w:r>
      <w:r>
        <w:rPr>
          <w:rFonts w:hint="eastAsia" w:ascii="宋体" w:hAnsi="宋体" w:cs="楷体_GB2312"/>
          <w:b/>
          <w:bCs/>
          <w:sz w:val="32"/>
          <w:szCs w:val="32"/>
        </w:rPr>
        <w:br w:type="textWrapping"/>
      </w:r>
      <w:r>
        <w:rPr>
          <w:rFonts w:hint="eastAsia" w:ascii="宋体" w:hAnsi="宋体" w:cs="仿宋_GB2312"/>
          <w:sz w:val="32"/>
          <w:szCs w:val="32"/>
        </w:rPr>
        <w:t xml:space="preserve">    本部门在2020年度部门决算中反映“</w:t>
      </w:r>
      <w:r>
        <w:rPr>
          <w:rFonts w:hint="eastAsia" w:ascii="宋体" w:hAnsi="宋体" w:cs="仿宋_GB2312"/>
          <w:color w:val="000000"/>
          <w:sz w:val="32"/>
          <w:szCs w:val="32"/>
        </w:rPr>
        <w:t>攀西工匠杯职业技能大赛相关经费</w:t>
      </w:r>
      <w:r>
        <w:rPr>
          <w:rFonts w:hint="eastAsia" w:ascii="宋体" w:hAnsi="宋体" w:cs="仿宋_GB2312"/>
          <w:sz w:val="32"/>
          <w:szCs w:val="32"/>
        </w:rPr>
        <w:t>”“物业管理费（机关五食堂）”“</w:t>
      </w:r>
      <w:r>
        <w:rPr>
          <w:rFonts w:hint="eastAsia" w:ascii="宋体" w:hAnsi="宋体" w:cs="黑体"/>
          <w:sz w:val="32"/>
          <w:szCs w:val="32"/>
        </w:rPr>
        <w:t>业务运行费</w:t>
      </w:r>
      <w:r>
        <w:rPr>
          <w:rFonts w:hint="eastAsia" w:ascii="宋体" w:hAnsi="宋体" w:cs="仿宋_GB2312"/>
          <w:sz w:val="32"/>
          <w:szCs w:val="32"/>
        </w:rPr>
        <w:t>”</w:t>
      </w:r>
      <w:r>
        <w:rPr>
          <w:rFonts w:hint="eastAsia" w:ascii="宋体" w:hAnsi="宋体"/>
          <w:sz w:val="32"/>
          <w:szCs w:val="32"/>
        </w:rPr>
        <w:t>“</w:t>
      </w:r>
      <w:r>
        <w:rPr>
          <w:rFonts w:hint="eastAsia" w:ascii="宋体" w:hAnsi="宋体" w:cs="宋体"/>
          <w:kern w:val="0"/>
          <w:sz w:val="32"/>
          <w:szCs w:val="32"/>
        </w:rPr>
        <w:t>退休特贴专家津贴</w:t>
      </w:r>
      <w:r>
        <w:rPr>
          <w:rFonts w:hint="eastAsia" w:ascii="宋体" w:hAnsi="宋体"/>
          <w:sz w:val="32"/>
          <w:szCs w:val="32"/>
        </w:rPr>
        <w:t>”</w:t>
      </w:r>
      <w:r>
        <w:rPr>
          <w:rFonts w:hint="eastAsia" w:ascii="宋体" w:hAnsi="宋体" w:cs="仿宋_GB2312"/>
          <w:sz w:val="32"/>
          <w:szCs w:val="32"/>
        </w:rPr>
        <w:t>“‘攀枝花英才’个人奖励”等5个项目绩效目标实际完成情况。</w:t>
      </w:r>
    </w:p>
    <w:p w14:paraId="37271FF1">
      <w:pPr>
        <w:tabs>
          <w:tab w:val="left" w:pos="312"/>
        </w:tabs>
        <w:spacing w:line="360" w:lineRule="auto"/>
        <w:ind w:firstLine="640" w:firstLineChars="200"/>
        <w:rPr>
          <w:rFonts w:ascii="宋体" w:hAnsi="宋体" w:cs="仿宋_GB2312"/>
          <w:kern w:val="0"/>
          <w:sz w:val="32"/>
          <w:szCs w:val="32"/>
        </w:rPr>
      </w:pPr>
      <w:r>
        <w:rPr>
          <w:rFonts w:hint="eastAsia" w:ascii="宋体" w:hAnsi="宋体" w:cs="仿宋_GB2312"/>
          <w:sz w:val="32"/>
          <w:szCs w:val="32"/>
        </w:rPr>
        <w:t>（1）“</w:t>
      </w:r>
      <w:r>
        <w:rPr>
          <w:rFonts w:hint="eastAsia" w:ascii="宋体" w:hAnsi="宋体" w:cs="仿宋_GB2312"/>
          <w:color w:val="000000"/>
          <w:sz w:val="32"/>
          <w:szCs w:val="32"/>
        </w:rPr>
        <w:t>攀西工匠杯职业技能大赛相关经费</w:t>
      </w:r>
      <w:r>
        <w:rPr>
          <w:rFonts w:hint="eastAsia" w:ascii="宋体" w:hAnsi="宋体" w:cs="仿宋_GB2312"/>
          <w:sz w:val="32"/>
          <w:szCs w:val="32"/>
        </w:rPr>
        <w:t>”项目绩效目标完成情况综述。项目全年预算数35.70万元，执行数为35.70万元，完成预算的100%。通过项目实施，保障我市就业工作顺利进行，大力弘扬工匠精神，加快培养高素质技能人才队伍，充分发挥职业技能竞赛在高技能人才培养中的重要作用，努力打造“攀西工匠杯”区域性技能大赛品牌，大力推动地方社会、经济协同发展</w:t>
      </w:r>
      <w:r>
        <w:rPr>
          <w:rFonts w:hint="eastAsia" w:ascii="宋体" w:hAnsi="宋体" w:cs="仿宋_GB2312"/>
          <w:kern w:val="0"/>
          <w:sz w:val="32"/>
          <w:szCs w:val="32"/>
        </w:rPr>
        <w:t>。</w:t>
      </w:r>
    </w:p>
    <w:p w14:paraId="07BB4FDD">
      <w:pPr>
        <w:autoSpaceDE w:val="0"/>
        <w:autoSpaceDN w:val="0"/>
        <w:adjustRightInd w:val="0"/>
        <w:spacing w:line="600" w:lineRule="exact"/>
        <w:ind w:firstLine="640" w:firstLineChars="200"/>
        <w:jc w:val="left"/>
        <w:rPr>
          <w:rFonts w:ascii="宋体" w:hAnsi="宋体" w:cs="仿宋_GB2312"/>
          <w:sz w:val="32"/>
          <w:szCs w:val="32"/>
        </w:rPr>
      </w:pPr>
      <w:r>
        <w:rPr>
          <w:rFonts w:hint="eastAsia" w:ascii="宋体" w:hAnsi="宋体" w:cs="仿宋_GB2312"/>
          <w:sz w:val="32"/>
          <w:szCs w:val="32"/>
        </w:rPr>
        <w:t>（2）“物业管理费（机关五食堂）”项目绩效目标完成情况综述。项目全年预算数26.00万元，执行数为26.00万元，完成预算的100%。通过项目实施，</w:t>
      </w:r>
      <w:r>
        <w:rPr>
          <w:rFonts w:hint="eastAsia" w:ascii="宋体" w:hAnsi="宋体"/>
          <w:kern w:val="0"/>
          <w:sz w:val="32"/>
          <w:szCs w:val="32"/>
        </w:rPr>
        <w:t>提高了干部职工的幸福感，</w:t>
      </w:r>
      <w:r>
        <w:rPr>
          <w:rFonts w:hint="eastAsia" w:ascii="宋体" w:hAnsi="宋体" w:cs="仿宋_GB2312"/>
          <w:sz w:val="32"/>
          <w:szCs w:val="32"/>
        </w:rPr>
        <w:t>为就餐职工提供安全健康的就餐环境</w:t>
      </w:r>
      <w:r>
        <w:rPr>
          <w:rFonts w:hint="eastAsia" w:ascii="宋体" w:hAnsi="宋体"/>
          <w:kern w:val="0"/>
          <w:sz w:val="32"/>
          <w:szCs w:val="32"/>
        </w:rPr>
        <w:t>。</w:t>
      </w:r>
      <w:r>
        <w:rPr>
          <w:rFonts w:hint="eastAsia" w:ascii="宋体" w:hAnsi="宋体" w:cs="仿宋_GB2312"/>
          <w:sz w:val="32"/>
          <w:szCs w:val="32"/>
        </w:rPr>
        <w:t>发现的主要问题：在市级机关第五职工食堂就餐人数已达271人，经费严重不足。下一步改进措施：建议财政按实际就餐人数预算相关经费。</w:t>
      </w:r>
    </w:p>
    <w:p w14:paraId="69BA5547">
      <w:pPr>
        <w:tabs>
          <w:tab w:val="left" w:pos="0"/>
        </w:tabs>
        <w:spacing w:line="360" w:lineRule="auto"/>
        <w:ind w:firstLine="640" w:firstLineChars="200"/>
        <w:rPr>
          <w:rFonts w:ascii="宋体" w:hAnsi="宋体" w:cs="仿宋_GB2312"/>
          <w:sz w:val="32"/>
          <w:szCs w:val="32"/>
        </w:rPr>
      </w:pPr>
      <w:r>
        <w:rPr>
          <w:rFonts w:hint="eastAsia" w:ascii="宋体" w:hAnsi="宋体" w:cs="仿宋_GB2312"/>
          <w:sz w:val="32"/>
          <w:szCs w:val="32"/>
        </w:rPr>
        <w:t>（3）“业务运行费”项目绩效目标完成情况综述。项目全年预算数25.90万元，执行数为25.90万元，完成预算的100%。通过项目实施，保障了机关正常运转。发现的主要问题：业务运行经费严重不足。下一步改进措施：建议财政不再削减该项经费。</w:t>
      </w:r>
    </w:p>
    <w:p w14:paraId="455F8405">
      <w:pPr>
        <w:autoSpaceDE w:val="0"/>
        <w:autoSpaceDN w:val="0"/>
        <w:adjustRightInd w:val="0"/>
        <w:spacing w:line="600" w:lineRule="exact"/>
        <w:ind w:firstLine="640" w:firstLineChars="200"/>
        <w:jc w:val="left"/>
        <w:rPr>
          <w:rFonts w:ascii="宋体" w:hAnsi="宋体" w:cs="宋体"/>
          <w:kern w:val="0"/>
          <w:sz w:val="32"/>
          <w:szCs w:val="32"/>
        </w:rPr>
      </w:pPr>
      <w:r>
        <w:rPr>
          <w:rFonts w:hint="eastAsia" w:ascii="宋体" w:hAnsi="宋体" w:cs="仿宋_GB2312"/>
          <w:sz w:val="32"/>
          <w:szCs w:val="32"/>
        </w:rPr>
        <w:t>（4）</w:t>
      </w:r>
      <w:r>
        <w:rPr>
          <w:rFonts w:hint="eastAsia" w:ascii="宋体" w:hAnsi="宋体"/>
          <w:sz w:val="32"/>
          <w:szCs w:val="32"/>
        </w:rPr>
        <w:t>“</w:t>
      </w:r>
      <w:r>
        <w:rPr>
          <w:rFonts w:hint="eastAsia" w:ascii="宋体" w:hAnsi="宋体" w:cs="宋体"/>
          <w:kern w:val="0"/>
          <w:sz w:val="32"/>
          <w:szCs w:val="32"/>
        </w:rPr>
        <w:t>退休特贴专家津贴</w:t>
      </w:r>
      <w:r>
        <w:rPr>
          <w:rFonts w:hint="eastAsia" w:ascii="宋体" w:hAnsi="宋体"/>
          <w:sz w:val="32"/>
          <w:szCs w:val="32"/>
        </w:rPr>
        <w:t>”项目绩效目标完成情况综述。项目全年预算数1.68万元，执行数为1.68万元，完成预算的100%。通过项目实施，保障了我市人才工作顺利进行，按时向</w:t>
      </w:r>
      <w:r>
        <w:rPr>
          <w:rFonts w:hint="eastAsia" w:ascii="宋体" w:hAnsi="宋体"/>
          <w:kern w:val="0"/>
          <w:sz w:val="32"/>
          <w:szCs w:val="32"/>
        </w:rPr>
        <w:t>1995年以前享受政府特殊津贴专家</w:t>
      </w:r>
      <w:r>
        <w:rPr>
          <w:rFonts w:hint="eastAsia" w:ascii="宋体" w:hAnsi="宋体"/>
          <w:sz w:val="32"/>
          <w:szCs w:val="32"/>
        </w:rPr>
        <w:t>发放津贴，</w:t>
      </w:r>
      <w:r>
        <w:rPr>
          <w:rFonts w:hint="eastAsia" w:ascii="宋体" w:hAnsi="宋体" w:cs="宋体"/>
          <w:kern w:val="0"/>
          <w:sz w:val="32"/>
          <w:szCs w:val="32"/>
        </w:rPr>
        <w:t>体现我市尊重人才、重视人才和关爱老专家、老学者的良好氛围。</w:t>
      </w:r>
    </w:p>
    <w:p w14:paraId="5F9697F6">
      <w:pPr>
        <w:autoSpaceDE w:val="0"/>
        <w:autoSpaceDN w:val="0"/>
        <w:adjustRightInd w:val="0"/>
        <w:spacing w:line="360" w:lineRule="auto"/>
        <w:ind w:firstLine="640" w:firstLineChars="200"/>
        <w:rPr>
          <w:rFonts w:ascii="宋体" w:hAnsi="宋体"/>
          <w:color w:val="000000"/>
          <w:kern w:val="0"/>
          <w:sz w:val="32"/>
          <w:szCs w:val="32"/>
        </w:rPr>
      </w:pPr>
      <w:r>
        <w:rPr>
          <w:rFonts w:hint="eastAsia" w:ascii="宋体" w:hAnsi="宋体" w:cs="宋体"/>
          <w:kern w:val="0"/>
          <w:sz w:val="32"/>
          <w:szCs w:val="32"/>
        </w:rPr>
        <w:t>（5）</w:t>
      </w:r>
      <w:r>
        <w:rPr>
          <w:rFonts w:hint="eastAsia" w:ascii="宋体" w:hAnsi="宋体" w:cs="仿宋_GB2312"/>
          <w:sz w:val="32"/>
          <w:szCs w:val="32"/>
        </w:rPr>
        <w:t>“‘攀枝花英才’个人奖励”</w:t>
      </w:r>
      <w:r>
        <w:rPr>
          <w:rFonts w:hint="eastAsia" w:ascii="宋体" w:hAnsi="宋体"/>
          <w:sz w:val="32"/>
          <w:szCs w:val="32"/>
        </w:rPr>
        <w:t>项目绩效目标完成情况综述。</w:t>
      </w:r>
      <w:r>
        <w:rPr>
          <w:rFonts w:hint="eastAsia" w:ascii="宋体" w:hAnsi="宋体" w:cs="仿宋_GB2312"/>
          <w:sz w:val="32"/>
          <w:szCs w:val="32"/>
        </w:rPr>
        <w:t>项目全年预算数7.00万元，执行数为7.00万元，完成预算的100</w:t>
      </w:r>
      <w:r>
        <w:rPr>
          <w:rFonts w:ascii="宋体" w:hAnsi="宋体" w:cs="仿宋_GB2312"/>
          <w:sz w:val="32"/>
          <w:szCs w:val="32"/>
        </w:rPr>
        <w:t>%</w:t>
      </w:r>
      <w:r>
        <w:rPr>
          <w:rFonts w:hint="eastAsia" w:ascii="宋体" w:hAnsi="宋体" w:cs="仿宋_GB2312"/>
          <w:sz w:val="32"/>
          <w:szCs w:val="32"/>
        </w:rPr>
        <w:t>。通过项目实施，</w:t>
      </w:r>
      <w:r>
        <w:rPr>
          <w:rFonts w:hint="eastAsia" w:ascii="宋体" w:hAnsi="宋体"/>
          <w:color w:val="000000"/>
          <w:kern w:val="0"/>
          <w:sz w:val="32"/>
          <w:szCs w:val="32"/>
        </w:rPr>
        <w:t>及时兑现“攀枝花英才”个人奖励，促进全市工匠、党政、柔性引进类人才福利待遇的提升和社会地位的提高，激发了全市人才精益求精、投身工作的活力和积极性。</w:t>
      </w:r>
    </w:p>
    <w:p w14:paraId="2F97CB8B">
      <w:pPr>
        <w:autoSpaceDE w:val="0"/>
        <w:autoSpaceDN w:val="0"/>
        <w:adjustRightInd w:val="0"/>
        <w:spacing w:line="360" w:lineRule="auto"/>
        <w:ind w:firstLine="420" w:firstLineChars="200"/>
        <w:rPr>
          <w:szCs w:val="32"/>
        </w:rPr>
      </w:pPr>
    </w:p>
    <w:p w14:paraId="23144BFF">
      <w:pPr>
        <w:tabs>
          <w:tab w:val="left" w:pos="312"/>
        </w:tabs>
        <w:spacing w:line="360" w:lineRule="auto"/>
        <w:rPr>
          <w:szCs w:val="32"/>
        </w:rPr>
      </w:pPr>
    </w:p>
    <w:tbl>
      <w:tblPr>
        <w:tblStyle w:val="13"/>
        <w:tblW w:w="9654" w:type="dxa"/>
        <w:tblInd w:w="93" w:type="dxa"/>
        <w:tblLayout w:type="autofit"/>
        <w:tblCellMar>
          <w:top w:w="0" w:type="dxa"/>
          <w:left w:w="108" w:type="dxa"/>
          <w:bottom w:w="0" w:type="dxa"/>
          <w:right w:w="108" w:type="dxa"/>
        </w:tblCellMar>
      </w:tblPr>
      <w:tblGrid>
        <w:gridCol w:w="782"/>
        <w:gridCol w:w="782"/>
        <w:gridCol w:w="1563"/>
        <w:gridCol w:w="1991"/>
        <w:gridCol w:w="333"/>
        <w:gridCol w:w="2387"/>
        <w:gridCol w:w="1816"/>
      </w:tblGrid>
      <w:tr w14:paraId="1A406CA2">
        <w:tblPrEx>
          <w:tblCellMar>
            <w:top w:w="0" w:type="dxa"/>
            <w:left w:w="108" w:type="dxa"/>
            <w:bottom w:w="0" w:type="dxa"/>
            <w:right w:w="108" w:type="dxa"/>
          </w:tblCellMar>
        </w:tblPrEx>
        <w:trPr>
          <w:trHeight w:val="661" w:hRule="atLeast"/>
        </w:trPr>
        <w:tc>
          <w:tcPr>
            <w:tcW w:w="9654" w:type="dxa"/>
            <w:gridSpan w:val="7"/>
            <w:tcBorders>
              <w:top w:val="nil"/>
              <w:left w:val="nil"/>
              <w:bottom w:val="nil"/>
              <w:right w:val="nil"/>
            </w:tcBorders>
            <w:shd w:val="clear" w:color="auto" w:fill="auto"/>
            <w:vAlign w:val="center"/>
          </w:tcPr>
          <w:p w14:paraId="20C9F471">
            <w:pPr>
              <w:widowControl/>
              <w:jc w:val="center"/>
              <w:rPr>
                <w:rFonts w:ascii="宋体" w:hAnsi="宋体" w:cs="宋体"/>
                <w:b/>
                <w:bCs/>
                <w:kern w:val="0"/>
                <w:sz w:val="32"/>
                <w:szCs w:val="32"/>
              </w:rPr>
            </w:pPr>
            <w:r>
              <w:rPr>
                <w:rFonts w:hint="eastAsia" w:ascii="宋体" w:hAnsi="宋体" w:cs="宋体"/>
                <w:b/>
                <w:bCs/>
                <w:kern w:val="0"/>
                <w:sz w:val="32"/>
                <w:szCs w:val="32"/>
              </w:rPr>
              <w:t>项目绩效目标完成情况表</w:t>
            </w:r>
          </w:p>
        </w:tc>
      </w:tr>
      <w:tr w14:paraId="32164ABF">
        <w:tblPrEx>
          <w:tblCellMar>
            <w:top w:w="0" w:type="dxa"/>
            <w:left w:w="108" w:type="dxa"/>
            <w:bottom w:w="0" w:type="dxa"/>
            <w:right w:w="108" w:type="dxa"/>
          </w:tblCellMar>
        </w:tblPrEx>
        <w:trPr>
          <w:trHeight w:val="279" w:hRule="atLeast"/>
        </w:trPr>
        <w:tc>
          <w:tcPr>
            <w:tcW w:w="9654" w:type="dxa"/>
            <w:gridSpan w:val="7"/>
            <w:tcBorders>
              <w:top w:val="nil"/>
              <w:left w:val="nil"/>
              <w:bottom w:val="nil"/>
              <w:right w:val="nil"/>
            </w:tcBorders>
            <w:shd w:val="clear" w:color="auto" w:fill="auto"/>
            <w:vAlign w:val="center"/>
          </w:tcPr>
          <w:p w14:paraId="34E7E42E">
            <w:pPr>
              <w:widowControl/>
              <w:jc w:val="center"/>
              <w:rPr>
                <w:rFonts w:ascii="宋体" w:hAnsi="宋体" w:cs="宋体"/>
                <w:kern w:val="0"/>
                <w:sz w:val="24"/>
              </w:rPr>
            </w:pPr>
            <w:r>
              <w:rPr>
                <w:rFonts w:hint="eastAsia" w:ascii="宋体" w:hAnsi="宋体" w:cs="宋体"/>
                <w:kern w:val="0"/>
                <w:sz w:val="24"/>
              </w:rPr>
              <w:t>（</w:t>
            </w:r>
            <w:r>
              <w:rPr>
                <w:kern w:val="0"/>
                <w:sz w:val="24"/>
              </w:rPr>
              <w:t>20</w:t>
            </w:r>
            <w:r>
              <w:rPr>
                <w:rFonts w:hint="eastAsia"/>
                <w:kern w:val="0"/>
                <w:sz w:val="24"/>
              </w:rPr>
              <w:t>20</w:t>
            </w:r>
            <w:r>
              <w:rPr>
                <w:rFonts w:hint="eastAsia" w:ascii="宋体" w:hAnsi="宋体" w:cs="宋体"/>
                <w:kern w:val="0"/>
                <w:sz w:val="24"/>
              </w:rPr>
              <w:t>年度）</w:t>
            </w:r>
          </w:p>
        </w:tc>
      </w:tr>
      <w:tr w14:paraId="777267A0">
        <w:tblPrEx>
          <w:tblCellMar>
            <w:top w:w="0" w:type="dxa"/>
            <w:left w:w="108" w:type="dxa"/>
            <w:bottom w:w="0" w:type="dxa"/>
            <w:right w:w="108" w:type="dxa"/>
          </w:tblCellMar>
        </w:tblPrEx>
        <w:trPr>
          <w:trHeight w:val="426" w:hRule="atLeast"/>
        </w:trPr>
        <w:tc>
          <w:tcPr>
            <w:tcW w:w="782" w:type="dxa"/>
            <w:tcBorders>
              <w:top w:val="nil"/>
              <w:left w:val="nil"/>
              <w:bottom w:val="single" w:color="auto" w:sz="4" w:space="0"/>
              <w:right w:val="nil"/>
            </w:tcBorders>
            <w:shd w:val="clear" w:color="auto" w:fill="auto"/>
            <w:noWrap/>
            <w:vAlign w:val="center"/>
          </w:tcPr>
          <w:p w14:paraId="15D5D5FC">
            <w:pPr>
              <w:widowControl/>
              <w:jc w:val="left"/>
              <w:rPr>
                <w:rFonts w:ascii="宋体" w:hAnsi="宋体" w:cs="宋体"/>
                <w:kern w:val="0"/>
                <w:sz w:val="24"/>
              </w:rPr>
            </w:pPr>
            <w:r>
              <w:rPr>
                <w:rFonts w:hint="eastAsia" w:ascii="宋体" w:hAnsi="宋体" w:cs="宋体"/>
                <w:kern w:val="0"/>
                <w:sz w:val="24"/>
              </w:rPr>
              <w:t>　</w:t>
            </w:r>
          </w:p>
        </w:tc>
        <w:tc>
          <w:tcPr>
            <w:tcW w:w="782" w:type="dxa"/>
            <w:tcBorders>
              <w:top w:val="nil"/>
              <w:left w:val="nil"/>
              <w:bottom w:val="single" w:color="auto" w:sz="4" w:space="0"/>
              <w:right w:val="nil"/>
            </w:tcBorders>
            <w:shd w:val="clear" w:color="auto" w:fill="auto"/>
            <w:vAlign w:val="center"/>
          </w:tcPr>
          <w:p w14:paraId="6EF3F925">
            <w:pPr>
              <w:widowControl/>
              <w:jc w:val="left"/>
              <w:rPr>
                <w:rFonts w:ascii="宋体" w:hAnsi="宋体" w:cs="宋体"/>
                <w:kern w:val="0"/>
                <w:sz w:val="24"/>
              </w:rPr>
            </w:pPr>
            <w:r>
              <w:rPr>
                <w:rFonts w:hint="eastAsia" w:ascii="宋体" w:hAnsi="宋体" w:cs="宋体"/>
                <w:kern w:val="0"/>
                <w:sz w:val="24"/>
              </w:rPr>
              <w:t>　</w:t>
            </w:r>
          </w:p>
        </w:tc>
        <w:tc>
          <w:tcPr>
            <w:tcW w:w="1563" w:type="dxa"/>
            <w:tcBorders>
              <w:top w:val="nil"/>
              <w:left w:val="nil"/>
              <w:bottom w:val="nil"/>
              <w:right w:val="nil"/>
            </w:tcBorders>
            <w:shd w:val="clear" w:color="auto" w:fill="auto"/>
            <w:vAlign w:val="center"/>
          </w:tcPr>
          <w:p w14:paraId="103E4E5C">
            <w:pPr>
              <w:widowControl/>
              <w:jc w:val="left"/>
              <w:rPr>
                <w:rFonts w:ascii="宋体" w:hAnsi="宋体" w:cs="宋体"/>
                <w:kern w:val="0"/>
                <w:sz w:val="24"/>
              </w:rPr>
            </w:pPr>
          </w:p>
        </w:tc>
        <w:tc>
          <w:tcPr>
            <w:tcW w:w="2324" w:type="dxa"/>
            <w:gridSpan w:val="2"/>
            <w:tcBorders>
              <w:top w:val="nil"/>
              <w:left w:val="nil"/>
              <w:bottom w:val="nil"/>
              <w:right w:val="nil"/>
            </w:tcBorders>
            <w:shd w:val="clear" w:color="auto" w:fill="auto"/>
            <w:vAlign w:val="center"/>
          </w:tcPr>
          <w:p w14:paraId="06664EA0">
            <w:pPr>
              <w:widowControl/>
              <w:jc w:val="left"/>
              <w:rPr>
                <w:rFonts w:ascii="宋体" w:hAnsi="宋体" w:cs="宋体"/>
                <w:kern w:val="0"/>
                <w:sz w:val="24"/>
              </w:rPr>
            </w:pPr>
          </w:p>
        </w:tc>
        <w:tc>
          <w:tcPr>
            <w:tcW w:w="2387" w:type="dxa"/>
            <w:tcBorders>
              <w:top w:val="nil"/>
              <w:left w:val="nil"/>
              <w:bottom w:val="nil"/>
              <w:right w:val="nil"/>
            </w:tcBorders>
            <w:shd w:val="clear" w:color="auto" w:fill="auto"/>
            <w:vAlign w:val="center"/>
          </w:tcPr>
          <w:p w14:paraId="389263E3">
            <w:pPr>
              <w:widowControl/>
              <w:jc w:val="left"/>
              <w:rPr>
                <w:rFonts w:ascii="宋体" w:hAnsi="宋体" w:cs="宋体"/>
                <w:kern w:val="0"/>
                <w:sz w:val="24"/>
              </w:rPr>
            </w:pPr>
          </w:p>
        </w:tc>
        <w:tc>
          <w:tcPr>
            <w:tcW w:w="1816" w:type="dxa"/>
            <w:tcBorders>
              <w:top w:val="nil"/>
              <w:left w:val="nil"/>
              <w:bottom w:val="nil"/>
              <w:right w:val="nil"/>
            </w:tcBorders>
            <w:shd w:val="clear" w:color="auto" w:fill="auto"/>
            <w:vAlign w:val="center"/>
          </w:tcPr>
          <w:p w14:paraId="387F47AB">
            <w:pPr>
              <w:widowControl/>
              <w:jc w:val="center"/>
              <w:rPr>
                <w:rFonts w:ascii="宋体" w:hAnsi="宋体" w:cs="宋体"/>
                <w:kern w:val="0"/>
                <w:sz w:val="24"/>
              </w:rPr>
            </w:pPr>
          </w:p>
        </w:tc>
      </w:tr>
      <w:tr w14:paraId="54646EAB">
        <w:tblPrEx>
          <w:tblCellMar>
            <w:top w:w="0" w:type="dxa"/>
            <w:left w:w="108" w:type="dxa"/>
            <w:bottom w:w="0" w:type="dxa"/>
            <w:right w:w="108" w:type="dxa"/>
          </w:tblCellMar>
        </w:tblPrEx>
        <w:trPr>
          <w:trHeight w:val="430" w:hRule="atLeast"/>
        </w:trPr>
        <w:tc>
          <w:tcPr>
            <w:tcW w:w="31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460924B">
            <w:pPr>
              <w:widowControl/>
              <w:jc w:val="center"/>
              <w:rPr>
                <w:rFonts w:ascii="宋体" w:hAnsi="宋体" w:cs="宋体"/>
                <w:kern w:val="0"/>
                <w:sz w:val="24"/>
              </w:rPr>
            </w:pPr>
            <w:r>
              <w:rPr>
                <w:rFonts w:hint="eastAsia" w:ascii="宋体" w:hAnsi="宋体" w:cs="宋体"/>
                <w:kern w:val="0"/>
                <w:sz w:val="24"/>
              </w:rPr>
              <w:t>项目名称</w:t>
            </w:r>
          </w:p>
        </w:tc>
        <w:tc>
          <w:tcPr>
            <w:tcW w:w="6527" w:type="dxa"/>
            <w:gridSpan w:val="4"/>
            <w:tcBorders>
              <w:top w:val="single" w:color="auto" w:sz="4" w:space="0"/>
              <w:left w:val="nil"/>
              <w:bottom w:val="single" w:color="auto" w:sz="4" w:space="0"/>
              <w:right w:val="single" w:color="auto" w:sz="4" w:space="0"/>
            </w:tcBorders>
            <w:shd w:val="clear" w:color="auto" w:fill="auto"/>
            <w:vAlign w:val="center"/>
          </w:tcPr>
          <w:p w14:paraId="50BD1E9E">
            <w:pPr>
              <w:widowControl/>
              <w:jc w:val="center"/>
              <w:rPr>
                <w:rFonts w:ascii="宋体" w:hAnsi="宋体" w:cs="宋体"/>
                <w:kern w:val="0"/>
                <w:sz w:val="24"/>
              </w:rPr>
            </w:pPr>
            <w:r>
              <w:rPr>
                <w:rFonts w:hint="eastAsia" w:ascii="宋体" w:hAnsi="宋体" w:cs="宋体"/>
                <w:kern w:val="0"/>
                <w:sz w:val="24"/>
              </w:rPr>
              <w:t>“攀西工匠杯”职业技能大赛相关经费</w:t>
            </w:r>
          </w:p>
        </w:tc>
      </w:tr>
      <w:tr w14:paraId="075CEACC">
        <w:tblPrEx>
          <w:tblCellMar>
            <w:top w:w="0" w:type="dxa"/>
            <w:left w:w="108" w:type="dxa"/>
            <w:bottom w:w="0" w:type="dxa"/>
            <w:right w:w="108" w:type="dxa"/>
          </w:tblCellMar>
        </w:tblPrEx>
        <w:trPr>
          <w:trHeight w:val="430" w:hRule="atLeast"/>
        </w:trPr>
        <w:tc>
          <w:tcPr>
            <w:tcW w:w="31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8D19FB8">
            <w:pPr>
              <w:widowControl/>
              <w:jc w:val="center"/>
              <w:rPr>
                <w:rFonts w:ascii="宋体" w:hAnsi="宋体" w:cs="宋体"/>
                <w:kern w:val="0"/>
                <w:sz w:val="24"/>
              </w:rPr>
            </w:pPr>
            <w:r>
              <w:rPr>
                <w:rFonts w:hint="eastAsia" w:ascii="宋体" w:hAnsi="宋体" w:cs="宋体"/>
                <w:kern w:val="0"/>
                <w:sz w:val="24"/>
              </w:rPr>
              <w:t>预算单位</w:t>
            </w:r>
          </w:p>
        </w:tc>
        <w:tc>
          <w:tcPr>
            <w:tcW w:w="6527" w:type="dxa"/>
            <w:gridSpan w:val="4"/>
            <w:tcBorders>
              <w:top w:val="single" w:color="auto" w:sz="4" w:space="0"/>
              <w:left w:val="nil"/>
              <w:bottom w:val="single" w:color="auto" w:sz="4" w:space="0"/>
              <w:right w:val="single" w:color="auto" w:sz="4" w:space="0"/>
            </w:tcBorders>
            <w:shd w:val="clear" w:color="auto" w:fill="auto"/>
            <w:vAlign w:val="center"/>
          </w:tcPr>
          <w:p w14:paraId="2B6F440F">
            <w:pPr>
              <w:widowControl/>
              <w:jc w:val="center"/>
              <w:rPr>
                <w:rFonts w:ascii="宋体" w:hAnsi="宋体" w:cs="宋体"/>
                <w:kern w:val="0"/>
                <w:sz w:val="24"/>
              </w:rPr>
            </w:pPr>
            <w:r>
              <w:rPr>
                <w:rFonts w:hint="eastAsia" w:ascii="宋体" w:hAnsi="宋体" w:cs="宋体"/>
                <w:kern w:val="0"/>
                <w:sz w:val="24"/>
              </w:rPr>
              <w:t>攀枝花市人力资源和社会保障局</w:t>
            </w:r>
          </w:p>
        </w:tc>
      </w:tr>
      <w:tr w14:paraId="40FC8AF3">
        <w:tblPrEx>
          <w:tblCellMar>
            <w:top w:w="0" w:type="dxa"/>
            <w:left w:w="108" w:type="dxa"/>
            <w:bottom w:w="0" w:type="dxa"/>
            <w:right w:w="108" w:type="dxa"/>
          </w:tblCellMar>
        </w:tblPrEx>
        <w:trPr>
          <w:trHeight w:val="499" w:hRule="atLeast"/>
        </w:trPr>
        <w:tc>
          <w:tcPr>
            <w:tcW w:w="782" w:type="dxa"/>
            <w:vMerge w:val="restart"/>
            <w:tcBorders>
              <w:top w:val="nil"/>
              <w:left w:val="single" w:color="auto" w:sz="4" w:space="0"/>
              <w:bottom w:val="single" w:color="auto" w:sz="4" w:space="0"/>
              <w:right w:val="single" w:color="auto" w:sz="4" w:space="0"/>
            </w:tcBorders>
            <w:shd w:val="clear" w:color="auto" w:fill="auto"/>
            <w:vAlign w:val="center"/>
          </w:tcPr>
          <w:p w14:paraId="50671769">
            <w:pPr>
              <w:widowControl/>
              <w:jc w:val="center"/>
              <w:rPr>
                <w:rFonts w:ascii="宋体" w:hAnsi="宋体" w:cs="宋体"/>
                <w:kern w:val="0"/>
                <w:sz w:val="24"/>
              </w:rPr>
            </w:pPr>
            <w:r>
              <w:rPr>
                <w:rFonts w:hint="eastAsia" w:ascii="宋体" w:hAnsi="宋体" w:cs="宋体"/>
                <w:kern w:val="0"/>
                <w:sz w:val="24"/>
              </w:rPr>
              <w:t>预算执行情况</w:t>
            </w:r>
            <w:r>
              <w:rPr>
                <w:rFonts w:hint="eastAsia" w:ascii="宋体" w:hAnsi="宋体" w:cs="宋体"/>
                <w:kern w:val="0"/>
                <w:sz w:val="24"/>
              </w:rPr>
              <w:br w:type="textWrapping"/>
            </w:r>
            <w:r>
              <w:rPr>
                <w:rFonts w:hint="eastAsia" w:ascii="宋体" w:hAnsi="宋体" w:cs="宋体"/>
                <w:kern w:val="0"/>
                <w:sz w:val="24"/>
              </w:rPr>
              <w:t>（万元）</w:t>
            </w:r>
          </w:p>
        </w:tc>
        <w:tc>
          <w:tcPr>
            <w:tcW w:w="2345" w:type="dxa"/>
            <w:gridSpan w:val="2"/>
            <w:tcBorders>
              <w:top w:val="single" w:color="auto" w:sz="4" w:space="0"/>
              <w:left w:val="nil"/>
              <w:bottom w:val="single" w:color="auto" w:sz="4" w:space="0"/>
              <w:right w:val="nil"/>
            </w:tcBorders>
            <w:shd w:val="clear" w:color="auto" w:fill="auto"/>
            <w:vAlign w:val="center"/>
          </w:tcPr>
          <w:p w14:paraId="6513F915">
            <w:pPr>
              <w:widowControl/>
              <w:jc w:val="center"/>
              <w:rPr>
                <w:rFonts w:ascii="宋体" w:hAnsi="宋体" w:cs="宋体"/>
                <w:kern w:val="0"/>
                <w:sz w:val="24"/>
              </w:rPr>
            </w:pPr>
            <w:r>
              <w:rPr>
                <w:rFonts w:hint="eastAsia" w:ascii="宋体" w:hAnsi="宋体" w:cs="宋体"/>
                <w:kern w:val="0"/>
                <w:sz w:val="24"/>
              </w:rPr>
              <w:t>预算数：</w:t>
            </w:r>
          </w:p>
        </w:tc>
        <w:tc>
          <w:tcPr>
            <w:tcW w:w="1991" w:type="dxa"/>
            <w:tcBorders>
              <w:top w:val="nil"/>
              <w:left w:val="single" w:color="auto" w:sz="4" w:space="0"/>
              <w:bottom w:val="single" w:color="auto" w:sz="4" w:space="0"/>
              <w:right w:val="single" w:color="auto" w:sz="4" w:space="0"/>
            </w:tcBorders>
            <w:shd w:val="clear" w:color="auto" w:fill="auto"/>
            <w:vAlign w:val="center"/>
          </w:tcPr>
          <w:p w14:paraId="345F6A99">
            <w:pPr>
              <w:widowControl/>
              <w:jc w:val="center"/>
              <w:rPr>
                <w:rFonts w:ascii="宋体" w:hAnsi="宋体" w:cs="宋体"/>
                <w:kern w:val="0"/>
                <w:sz w:val="24"/>
              </w:rPr>
            </w:pPr>
            <w:r>
              <w:rPr>
                <w:rFonts w:hint="eastAsia" w:ascii="宋体" w:hAnsi="宋体" w:cs="宋体"/>
                <w:kern w:val="0"/>
                <w:sz w:val="24"/>
              </w:rPr>
              <w:t>35.70</w:t>
            </w:r>
          </w:p>
        </w:tc>
        <w:tc>
          <w:tcPr>
            <w:tcW w:w="2720" w:type="dxa"/>
            <w:gridSpan w:val="2"/>
            <w:tcBorders>
              <w:top w:val="nil"/>
              <w:left w:val="nil"/>
              <w:bottom w:val="single" w:color="auto" w:sz="4" w:space="0"/>
              <w:right w:val="single" w:color="auto" w:sz="4" w:space="0"/>
            </w:tcBorders>
            <w:shd w:val="clear" w:color="auto" w:fill="auto"/>
            <w:vAlign w:val="center"/>
          </w:tcPr>
          <w:p w14:paraId="4BD0BB82">
            <w:pPr>
              <w:widowControl/>
              <w:jc w:val="center"/>
              <w:rPr>
                <w:rFonts w:ascii="宋体" w:hAnsi="宋体" w:cs="宋体"/>
                <w:kern w:val="0"/>
                <w:sz w:val="24"/>
              </w:rPr>
            </w:pPr>
            <w:r>
              <w:rPr>
                <w:rFonts w:hint="eastAsia" w:ascii="宋体" w:hAnsi="宋体" w:cs="宋体"/>
                <w:kern w:val="0"/>
                <w:sz w:val="24"/>
              </w:rPr>
              <w:t>执行数：</w:t>
            </w:r>
          </w:p>
        </w:tc>
        <w:tc>
          <w:tcPr>
            <w:tcW w:w="1816" w:type="dxa"/>
            <w:tcBorders>
              <w:top w:val="nil"/>
              <w:left w:val="nil"/>
              <w:bottom w:val="single" w:color="auto" w:sz="4" w:space="0"/>
              <w:right w:val="single" w:color="auto" w:sz="4" w:space="0"/>
            </w:tcBorders>
            <w:shd w:val="clear" w:color="auto" w:fill="auto"/>
            <w:vAlign w:val="center"/>
          </w:tcPr>
          <w:p w14:paraId="2E32678B">
            <w:pPr>
              <w:widowControl/>
              <w:jc w:val="center"/>
              <w:rPr>
                <w:rFonts w:ascii="宋体" w:hAnsi="宋体" w:cs="宋体"/>
                <w:kern w:val="0"/>
                <w:sz w:val="24"/>
              </w:rPr>
            </w:pPr>
            <w:r>
              <w:rPr>
                <w:rFonts w:hint="eastAsia" w:ascii="宋体" w:hAnsi="宋体" w:cs="宋体"/>
                <w:kern w:val="0"/>
                <w:sz w:val="24"/>
              </w:rPr>
              <w:t>35.70</w:t>
            </w:r>
          </w:p>
        </w:tc>
      </w:tr>
      <w:tr w14:paraId="06F65014">
        <w:tblPrEx>
          <w:tblCellMar>
            <w:top w:w="0" w:type="dxa"/>
            <w:left w:w="108" w:type="dxa"/>
            <w:bottom w:w="0" w:type="dxa"/>
            <w:right w:w="108" w:type="dxa"/>
          </w:tblCellMar>
        </w:tblPrEx>
        <w:trPr>
          <w:trHeight w:val="543" w:hRule="atLeast"/>
        </w:trPr>
        <w:tc>
          <w:tcPr>
            <w:tcW w:w="782" w:type="dxa"/>
            <w:vMerge w:val="continue"/>
            <w:tcBorders>
              <w:top w:val="nil"/>
              <w:left w:val="single" w:color="auto" w:sz="4" w:space="0"/>
              <w:bottom w:val="single" w:color="auto" w:sz="4" w:space="0"/>
              <w:right w:val="single" w:color="auto" w:sz="4" w:space="0"/>
            </w:tcBorders>
            <w:vAlign w:val="center"/>
          </w:tcPr>
          <w:p w14:paraId="6C45B1C0">
            <w:pPr>
              <w:widowControl/>
              <w:jc w:val="left"/>
              <w:rPr>
                <w:rFonts w:ascii="宋体" w:hAnsi="宋体" w:cs="宋体"/>
                <w:kern w:val="0"/>
                <w:sz w:val="24"/>
              </w:rPr>
            </w:pPr>
          </w:p>
        </w:tc>
        <w:tc>
          <w:tcPr>
            <w:tcW w:w="2345" w:type="dxa"/>
            <w:gridSpan w:val="2"/>
            <w:tcBorders>
              <w:top w:val="single" w:color="auto" w:sz="4" w:space="0"/>
              <w:left w:val="nil"/>
              <w:bottom w:val="single" w:color="auto" w:sz="4" w:space="0"/>
              <w:right w:val="nil"/>
            </w:tcBorders>
            <w:shd w:val="clear" w:color="auto" w:fill="auto"/>
            <w:vAlign w:val="center"/>
          </w:tcPr>
          <w:p w14:paraId="1D68D95A">
            <w:pPr>
              <w:widowControl/>
              <w:jc w:val="center"/>
              <w:rPr>
                <w:rFonts w:ascii="宋体" w:hAnsi="宋体" w:cs="宋体"/>
                <w:kern w:val="0"/>
                <w:sz w:val="24"/>
              </w:rPr>
            </w:pPr>
            <w:r>
              <w:rPr>
                <w:rFonts w:hint="eastAsia" w:ascii="宋体" w:hAnsi="宋体" w:cs="宋体"/>
                <w:kern w:val="0"/>
                <w:sz w:val="24"/>
              </w:rPr>
              <w:t>其中-财政拨款：</w:t>
            </w:r>
          </w:p>
        </w:tc>
        <w:tc>
          <w:tcPr>
            <w:tcW w:w="1991" w:type="dxa"/>
            <w:tcBorders>
              <w:top w:val="nil"/>
              <w:left w:val="single" w:color="auto" w:sz="4" w:space="0"/>
              <w:bottom w:val="single" w:color="auto" w:sz="4" w:space="0"/>
              <w:right w:val="single" w:color="auto" w:sz="4" w:space="0"/>
            </w:tcBorders>
            <w:shd w:val="clear" w:color="auto" w:fill="auto"/>
            <w:vAlign w:val="center"/>
          </w:tcPr>
          <w:p w14:paraId="4FB48B7B">
            <w:pPr>
              <w:widowControl/>
              <w:jc w:val="center"/>
              <w:rPr>
                <w:rFonts w:ascii="宋体" w:hAnsi="宋体" w:cs="宋体"/>
                <w:kern w:val="0"/>
                <w:sz w:val="24"/>
              </w:rPr>
            </w:pPr>
            <w:r>
              <w:rPr>
                <w:rFonts w:hint="eastAsia" w:ascii="宋体" w:hAnsi="宋体" w:cs="宋体"/>
                <w:kern w:val="0"/>
                <w:sz w:val="24"/>
              </w:rPr>
              <w:t>35.70</w:t>
            </w:r>
          </w:p>
        </w:tc>
        <w:tc>
          <w:tcPr>
            <w:tcW w:w="2720" w:type="dxa"/>
            <w:gridSpan w:val="2"/>
            <w:tcBorders>
              <w:top w:val="nil"/>
              <w:left w:val="nil"/>
              <w:bottom w:val="single" w:color="auto" w:sz="4" w:space="0"/>
              <w:right w:val="single" w:color="auto" w:sz="4" w:space="0"/>
            </w:tcBorders>
            <w:shd w:val="clear" w:color="auto" w:fill="auto"/>
            <w:vAlign w:val="center"/>
          </w:tcPr>
          <w:p w14:paraId="216B336E">
            <w:pPr>
              <w:widowControl/>
              <w:jc w:val="center"/>
              <w:rPr>
                <w:rFonts w:ascii="宋体" w:hAnsi="宋体" w:cs="宋体"/>
                <w:kern w:val="0"/>
                <w:sz w:val="24"/>
              </w:rPr>
            </w:pPr>
            <w:r>
              <w:rPr>
                <w:rFonts w:hint="eastAsia" w:ascii="宋体" w:hAnsi="宋体" w:cs="宋体"/>
                <w:kern w:val="0"/>
                <w:sz w:val="24"/>
              </w:rPr>
              <w:t>其中-财政拨款：</w:t>
            </w:r>
          </w:p>
        </w:tc>
        <w:tc>
          <w:tcPr>
            <w:tcW w:w="1816" w:type="dxa"/>
            <w:tcBorders>
              <w:top w:val="nil"/>
              <w:left w:val="nil"/>
              <w:bottom w:val="single" w:color="auto" w:sz="4" w:space="0"/>
              <w:right w:val="single" w:color="auto" w:sz="4" w:space="0"/>
            </w:tcBorders>
            <w:shd w:val="clear" w:color="auto" w:fill="auto"/>
            <w:vAlign w:val="center"/>
          </w:tcPr>
          <w:p w14:paraId="45CCF590">
            <w:pPr>
              <w:widowControl/>
              <w:jc w:val="center"/>
              <w:rPr>
                <w:rFonts w:ascii="宋体" w:hAnsi="宋体" w:cs="宋体"/>
                <w:kern w:val="0"/>
                <w:sz w:val="24"/>
              </w:rPr>
            </w:pPr>
            <w:r>
              <w:rPr>
                <w:rFonts w:hint="eastAsia" w:ascii="宋体" w:hAnsi="宋体" w:cs="宋体"/>
                <w:kern w:val="0"/>
                <w:sz w:val="24"/>
              </w:rPr>
              <w:t>35.70</w:t>
            </w:r>
          </w:p>
        </w:tc>
      </w:tr>
      <w:tr w14:paraId="36355254">
        <w:tblPrEx>
          <w:tblCellMar>
            <w:top w:w="0" w:type="dxa"/>
            <w:left w:w="108" w:type="dxa"/>
            <w:bottom w:w="0" w:type="dxa"/>
            <w:right w:w="108" w:type="dxa"/>
          </w:tblCellMar>
        </w:tblPrEx>
        <w:trPr>
          <w:trHeight w:val="499" w:hRule="atLeast"/>
        </w:trPr>
        <w:tc>
          <w:tcPr>
            <w:tcW w:w="782" w:type="dxa"/>
            <w:vMerge w:val="continue"/>
            <w:tcBorders>
              <w:top w:val="nil"/>
              <w:left w:val="single" w:color="auto" w:sz="4" w:space="0"/>
              <w:bottom w:val="single" w:color="auto" w:sz="4" w:space="0"/>
              <w:right w:val="single" w:color="auto" w:sz="4" w:space="0"/>
            </w:tcBorders>
            <w:vAlign w:val="center"/>
          </w:tcPr>
          <w:p w14:paraId="08FDB3FA">
            <w:pPr>
              <w:widowControl/>
              <w:jc w:val="left"/>
              <w:rPr>
                <w:rFonts w:ascii="宋体" w:hAnsi="宋体" w:cs="宋体"/>
                <w:kern w:val="0"/>
                <w:sz w:val="24"/>
              </w:rPr>
            </w:pPr>
          </w:p>
        </w:tc>
        <w:tc>
          <w:tcPr>
            <w:tcW w:w="2345" w:type="dxa"/>
            <w:gridSpan w:val="2"/>
            <w:tcBorders>
              <w:top w:val="single" w:color="auto" w:sz="4" w:space="0"/>
              <w:left w:val="nil"/>
              <w:bottom w:val="single" w:color="auto" w:sz="4" w:space="0"/>
              <w:right w:val="nil"/>
            </w:tcBorders>
            <w:shd w:val="clear" w:color="auto" w:fill="auto"/>
            <w:vAlign w:val="center"/>
          </w:tcPr>
          <w:p w14:paraId="74D3C933">
            <w:pPr>
              <w:widowControl/>
              <w:jc w:val="center"/>
              <w:rPr>
                <w:rFonts w:ascii="宋体" w:hAnsi="宋体" w:cs="宋体"/>
                <w:kern w:val="0"/>
                <w:sz w:val="24"/>
              </w:rPr>
            </w:pPr>
            <w:r>
              <w:rPr>
                <w:rFonts w:hint="eastAsia" w:ascii="宋体" w:hAnsi="宋体" w:cs="宋体"/>
                <w:kern w:val="0"/>
                <w:sz w:val="24"/>
              </w:rPr>
              <w:t>其它资金：</w:t>
            </w:r>
          </w:p>
        </w:tc>
        <w:tc>
          <w:tcPr>
            <w:tcW w:w="1991" w:type="dxa"/>
            <w:tcBorders>
              <w:top w:val="nil"/>
              <w:left w:val="single" w:color="auto" w:sz="4" w:space="0"/>
              <w:bottom w:val="single" w:color="auto" w:sz="4" w:space="0"/>
              <w:right w:val="single" w:color="auto" w:sz="4" w:space="0"/>
            </w:tcBorders>
            <w:shd w:val="clear" w:color="auto" w:fill="auto"/>
            <w:vAlign w:val="center"/>
          </w:tcPr>
          <w:p w14:paraId="550B3DFE">
            <w:pPr>
              <w:widowControl/>
              <w:jc w:val="left"/>
              <w:rPr>
                <w:rFonts w:ascii="宋体" w:hAnsi="宋体" w:cs="宋体"/>
                <w:kern w:val="0"/>
                <w:sz w:val="24"/>
              </w:rPr>
            </w:pPr>
            <w:r>
              <w:rPr>
                <w:rFonts w:hint="eastAsia" w:ascii="宋体" w:hAnsi="宋体" w:cs="宋体"/>
                <w:kern w:val="0"/>
                <w:sz w:val="24"/>
              </w:rPr>
              <w:t>　</w:t>
            </w:r>
          </w:p>
        </w:tc>
        <w:tc>
          <w:tcPr>
            <w:tcW w:w="2720" w:type="dxa"/>
            <w:gridSpan w:val="2"/>
            <w:tcBorders>
              <w:top w:val="nil"/>
              <w:left w:val="nil"/>
              <w:bottom w:val="single" w:color="auto" w:sz="4" w:space="0"/>
              <w:right w:val="single" w:color="auto" w:sz="4" w:space="0"/>
            </w:tcBorders>
            <w:shd w:val="clear" w:color="auto" w:fill="auto"/>
            <w:vAlign w:val="center"/>
          </w:tcPr>
          <w:p w14:paraId="6DFABF4F">
            <w:pPr>
              <w:widowControl/>
              <w:jc w:val="center"/>
              <w:rPr>
                <w:rFonts w:ascii="宋体" w:hAnsi="宋体" w:cs="宋体"/>
                <w:kern w:val="0"/>
                <w:sz w:val="24"/>
              </w:rPr>
            </w:pPr>
            <w:r>
              <w:rPr>
                <w:rFonts w:hint="eastAsia" w:ascii="宋体" w:hAnsi="宋体" w:cs="宋体"/>
                <w:kern w:val="0"/>
                <w:sz w:val="24"/>
              </w:rPr>
              <w:t>其它资金：</w:t>
            </w:r>
          </w:p>
        </w:tc>
        <w:tc>
          <w:tcPr>
            <w:tcW w:w="1816" w:type="dxa"/>
            <w:tcBorders>
              <w:top w:val="nil"/>
              <w:left w:val="nil"/>
              <w:bottom w:val="single" w:color="auto" w:sz="4" w:space="0"/>
              <w:right w:val="single" w:color="auto" w:sz="4" w:space="0"/>
            </w:tcBorders>
            <w:shd w:val="clear" w:color="auto" w:fill="auto"/>
            <w:vAlign w:val="center"/>
          </w:tcPr>
          <w:p w14:paraId="4F3A4CD0">
            <w:pPr>
              <w:widowControl/>
              <w:jc w:val="center"/>
              <w:rPr>
                <w:rFonts w:ascii="宋体" w:hAnsi="宋体" w:cs="宋体"/>
                <w:kern w:val="0"/>
                <w:sz w:val="24"/>
              </w:rPr>
            </w:pPr>
            <w:r>
              <w:rPr>
                <w:rFonts w:hint="eastAsia" w:ascii="宋体" w:hAnsi="宋体" w:cs="宋体"/>
                <w:kern w:val="0"/>
                <w:sz w:val="24"/>
              </w:rPr>
              <w:t>　</w:t>
            </w:r>
          </w:p>
        </w:tc>
      </w:tr>
      <w:tr w14:paraId="498901DA">
        <w:tblPrEx>
          <w:tblCellMar>
            <w:top w:w="0" w:type="dxa"/>
            <w:left w:w="108" w:type="dxa"/>
            <w:bottom w:w="0" w:type="dxa"/>
            <w:right w:w="108" w:type="dxa"/>
          </w:tblCellMar>
        </w:tblPrEx>
        <w:trPr>
          <w:trHeight w:val="430" w:hRule="atLeast"/>
        </w:trPr>
        <w:tc>
          <w:tcPr>
            <w:tcW w:w="782" w:type="dxa"/>
            <w:vMerge w:val="restart"/>
            <w:tcBorders>
              <w:top w:val="nil"/>
              <w:left w:val="single" w:color="auto" w:sz="4" w:space="0"/>
              <w:bottom w:val="single" w:color="auto" w:sz="4" w:space="0"/>
              <w:right w:val="single" w:color="auto" w:sz="4" w:space="0"/>
            </w:tcBorders>
            <w:shd w:val="clear" w:color="auto" w:fill="auto"/>
            <w:vAlign w:val="center"/>
          </w:tcPr>
          <w:p w14:paraId="46A03462">
            <w:pPr>
              <w:widowControl/>
              <w:jc w:val="center"/>
              <w:rPr>
                <w:rFonts w:ascii="宋体" w:hAnsi="宋体" w:cs="宋体"/>
                <w:kern w:val="0"/>
                <w:sz w:val="24"/>
              </w:rPr>
            </w:pPr>
            <w:r>
              <w:rPr>
                <w:rFonts w:hint="eastAsia" w:ascii="宋体" w:hAnsi="宋体" w:cs="宋体"/>
                <w:kern w:val="0"/>
                <w:sz w:val="24"/>
              </w:rPr>
              <w:t>年度目标完成情况</w:t>
            </w:r>
          </w:p>
        </w:tc>
        <w:tc>
          <w:tcPr>
            <w:tcW w:w="4336" w:type="dxa"/>
            <w:gridSpan w:val="3"/>
            <w:tcBorders>
              <w:top w:val="single" w:color="auto" w:sz="4" w:space="0"/>
              <w:left w:val="nil"/>
              <w:bottom w:val="single" w:color="auto" w:sz="4" w:space="0"/>
              <w:right w:val="single" w:color="000000" w:sz="4" w:space="0"/>
            </w:tcBorders>
            <w:shd w:val="clear" w:color="auto" w:fill="auto"/>
            <w:vAlign w:val="center"/>
          </w:tcPr>
          <w:p w14:paraId="29FE2B05">
            <w:pPr>
              <w:widowControl/>
              <w:jc w:val="center"/>
              <w:rPr>
                <w:rFonts w:ascii="宋体" w:hAnsi="宋体" w:cs="宋体"/>
                <w:kern w:val="0"/>
                <w:sz w:val="24"/>
              </w:rPr>
            </w:pPr>
            <w:r>
              <w:rPr>
                <w:rFonts w:hint="eastAsia" w:ascii="宋体" w:hAnsi="宋体" w:cs="宋体"/>
                <w:kern w:val="0"/>
                <w:sz w:val="24"/>
              </w:rPr>
              <w:t>预期目标</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14:paraId="724117F5">
            <w:pPr>
              <w:widowControl/>
              <w:jc w:val="center"/>
              <w:rPr>
                <w:rFonts w:ascii="宋体" w:hAnsi="宋体" w:cs="宋体"/>
                <w:kern w:val="0"/>
                <w:sz w:val="24"/>
              </w:rPr>
            </w:pPr>
            <w:r>
              <w:rPr>
                <w:rFonts w:hint="eastAsia" w:ascii="宋体" w:hAnsi="宋体" w:cs="宋体"/>
                <w:kern w:val="0"/>
                <w:sz w:val="24"/>
              </w:rPr>
              <w:t>实际完成目标</w:t>
            </w:r>
          </w:p>
        </w:tc>
      </w:tr>
      <w:tr w14:paraId="79169B5D">
        <w:tblPrEx>
          <w:tblCellMar>
            <w:top w:w="0" w:type="dxa"/>
            <w:left w:w="108" w:type="dxa"/>
            <w:bottom w:w="0" w:type="dxa"/>
            <w:right w:w="108" w:type="dxa"/>
          </w:tblCellMar>
        </w:tblPrEx>
        <w:trPr>
          <w:trHeight w:val="1072" w:hRule="atLeast"/>
        </w:trPr>
        <w:tc>
          <w:tcPr>
            <w:tcW w:w="782" w:type="dxa"/>
            <w:vMerge w:val="continue"/>
            <w:tcBorders>
              <w:top w:val="nil"/>
              <w:left w:val="single" w:color="auto" w:sz="4" w:space="0"/>
              <w:bottom w:val="single" w:color="auto" w:sz="4" w:space="0"/>
              <w:right w:val="single" w:color="auto" w:sz="4" w:space="0"/>
            </w:tcBorders>
            <w:vAlign w:val="center"/>
          </w:tcPr>
          <w:p w14:paraId="712A1BE0">
            <w:pPr>
              <w:widowControl/>
              <w:jc w:val="left"/>
              <w:rPr>
                <w:rFonts w:ascii="宋体" w:hAnsi="宋体" w:cs="宋体"/>
                <w:kern w:val="0"/>
                <w:sz w:val="24"/>
              </w:rPr>
            </w:pPr>
          </w:p>
        </w:tc>
        <w:tc>
          <w:tcPr>
            <w:tcW w:w="4336" w:type="dxa"/>
            <w:gridSpan w:val="3"/>
            <w:tcBorders>
              <w:top w:val="single" w:color="auto" w:sz="4" w:space="0"/>
              <w:left w:val="nil"/>
              <w:bottom w:val="single" w:color="auto" w:sz="4" w:space="0"/>
              <w:right w:val="single" w:color="000000" w:sz="4" w:space="0"/>
            </w:tcBorders>
            <w:shd w:val="clear" w:color="auto" w:fill="auto"/>
          </w:tcPr>
          <w:p w14:paraId="5AA51C94">
            <w:pPr>
              <w:widowControl/>
              <w:jc w:val="left"/>
              <w:rPr>
                <w:rFonts w:ascii="宋体" w:hAnsi="宋体" w:cs="宋体"/>
                <w:kern w:val="0"/>
                <w:sz w:val="24"/>
              </w:rPr>
            </w:pPr>
            <w:r>
              <w:rPr>
                <w:rFonts w:hint="eastAsia" w:ascii="宋体" w:hAnsi="宋体" w:cs="宋体"/>
                <w:kern w:val="0"/>
                <w:sz w:val="24"/>
              </w:rPr>
              <w:t>首届“攀西工匠杯”职业技能大赛获奖选手奖励</w:t>
            </w:r>
          </w:p>
        </w:tc>
        <w:tc>
          <w:tcPr>
            <w:tcW w:w="4536" w:type="dxa"/>
            <w:gridSpan w:val="3"/>
            <w:tcBorders>
              <w:top w:val="single" w:color="auto" w:sz="4" w:space="0"/>
              <w:left w:val="nil"/>
              <w:bottom w:val="single" w:color="auto" w:sz="4" w:space="0"/>
              <w:right w:val="single" w:color="auto" w:sz="4" w:space="0"/>
            </w:tcBorders>
            <w:shd w:val="clear" w:color="auto" w:fill="auto"/>
          </w:tcPr>
          <w:p w14:paraId="433E9FC6">
            <w:pPr>
              <w:widowControl/>
              <w:jc w:val="left"/>
              <w:rPr>
                <w:rFonts w:ascii="宋体" w:hAnsi="宋体" w:cs="宋体"/>
                <w:kern w:val="0"/>
                <w:sz w:val="24"/>
              </w:rPr>
            </w:pPr>
            <w:r>
              <w:rPr>
                <w:rFonts w:hint="eastAsia" w:ascii="宋体" w:hAnsi="宋体" w:cs="宋体"/>
                <w:kern w:val="0"/>
                <w:sz w:val="24"/>
              </w:rPr>
              <w:t>及时兑现了竞赛项目获奖选手奖励资金</w:t>
            </w:r>
          </w:p>
        </w:tc>
      </w:tr>
      <w:tr w14:paraId="61B7A041">
        <w:tblPrEx>
          <w:tblCellMar>
            <w:top w:w="0" w:type="dxa"/>
            <w:left w:w="108" w:type="dxa"/>
            <w:bottom w:w="0" w:type="dxa"/>
            <w:right w:w="108" w:type="dxa"/>
          </w:tblCellMar>
        </w:tblPrEx>
        <w:trPr>
          <w:trHeight w:val="940" w:hRule="atLeast"/>
        </w:trPr>
        <w:tc>
          <w:tcPr>
            <w:tcW w:w="782" w:type="dxa"/>
            <w:vMerge w:val="restart"/>
            <w:tcBorders>
              <w:top w:val="nil"/>
              <w:left w:val="single" w:color="auto" w:sz="4" w:space="0"/>
              <w:bottom w:val="single" w:color="auto" w:sz="4" w:space="0"/>
              <w:right w:val="single" w:color="auto" w:sz="4" w:space="0"/>
            </w:tcBorders>
            <w:shd w:val="clear" w:color="auto" w:fill="auto"/>
            <w:vAlign w:val="center"/>
          </w:tcPr>
          <w:p w14:paraId="72D79886">
            <w:pPr>
              <w:widowControl/>
              <w:jc w:val="center"/>
              <w:rPr>
                <w:rFonts w:ascii="宋体" w:hAnsi="宋体" w:cs="宋体"/>
                <w:kern w:val="0"/>
                <w:sz w:val="24"/>
              </w:rPr>
            </w:pPr>
            <w:r>
              <w:rPr>
                <w:rFonts w:hint="eastAsia" w:ascii="宋体" w:hAnsi="宋体" w:cs="宋体"/>
                <w:kern w:val="0"/>
                <w:sz w:val="24"/>
              </w:rPr>
              <w:t>绩效指标完成情况</w:t>
            </w:r>
          </w:p>
        </w:tc>
        <w:tc>
          <w:tcPr>
            <w:tcW w:w="782" w:type="dxa"/>
            <w:tcBorders>
              <w:top w:val="nil"/>
              <w:left w:val="nil"/>
              <w:bottom w:val="single" w:color="auto" w:sz="4" w:space="0"/>
              <w:right w:val="single" w:color="auto" w:sz="4" w:space="0"/>
            </w:tcBorders>
            <w:shd w:val="clear" w:color="auto" w:fill="auto"/>
            <w:vAlign w:val="center"/>
          </w:tcPr>
          <w:p w14:paraId="2253F790">
            <w:pPr>
              <w:widowControl/>
              <w:jc w:val="center"/>
              <w:rPr>
                <w:rFonts w:ascii="宋体" w:hAnsi="宋体" w:cs="宋体"/>
                <w:kern w:val="0"/>
                <w:sz w:val="24"/>
              </w:rPr>
            </w:pPr>
            <w:r>
              <w:rPr>
                <w:rFonts w:hint="eastAsia" w:ascii="宋体" w:hAnsi="宋体" w:cs="宋体"/>
                <w:kern w:val="0"/>
                <w:sz w:val="24"/>
              </w:rPr>
              <w:t>一级</w:t>
            </w:r>
            <w:r>
              <w:rPr>
                <w:rFonts w:hint="eastAsia" w:ascii="宋体" w:hAnsi="宋体" w:cs="宋体"/>
                <w:kern w:val="0"/>
                <w:sz w:val="24"/>
              </w:rPr>
              <w:br w:type="textWrapping"/>
            </w:r>
            <w:r>
              <w:rPr>
                <w:rFonts w:hint="eastAsia" w:ascii="宋体" w:hAnsi="宋体" w:cs="宋体"/>
                <w:kern w:val="0"/>
                <w:sz w:val="24"/>
              </w:rPr>
              <w:t>指标</w:t>
            </w:r>
          </w:p>
        </w:tc>
        <w:tc>
          <w:tcPr>
            <w:tcW w:w="1563" w:type="dxa"/>
            <w:tcBorders>
              <w:top w:val="nil"/>
              <w:left w:val="nil"/>
              <w:bottom w:val="single" w:color="auto" w:sz="4" w:space="0"/>
              <w:right w:val="single" w:color="auto" w:sz="4" w:space="0"/>
            </w:tcBorders>
            <w:shd w:val="clear" w:color="auto" w:fill="auto"/>
            <w:vAlign w:val="center"/>
          </w:tcPr>
          <w:p w14:paraId="708FCFF8">
            <w:pPr>
              <w:widowControl/>
              <w:jc w:val="center"/>
              <w:rPr>
                <w:rFonts w:ascii="宋体" w:hAnsi="宋体" w:cs="宋体"/>
                <w:kern w:val="0"/>
                <w:sz w:val="24"/>
              </w:rPr>
            </w:pPr>
            <w:r>
              <w:rPr>
                <w:rFonts w:hint="eastAsia" w:ascii="宋体" w:hAnsi="宋体" w:cs="宋体"/>
                <w:kern w:val="0"/>
                <w:sz w:val="24"/>
              </w:rPr>
              <w:t>二级指标</w:t>
            </w:r>
          </w:p>
        </w:tc>
        <w:tc>
          <w:tcPr>
            <w:tcW w:w="1991" w:type="dxa"/>
            <w:tcBorders>
              <w:top w:val="nil"/>
              <w:left w:val="nil"/>
              <w:bottom w:val="single" w:color="auto" w:sz="4" w:space="0"/>
              <w:right w:val="single" w:color="auto" w:sz="4" w:space="0"/>
            </w:tcBorders>
            <w:shd w:val="clear" w:color="auto" w:fill="auto"/>
            <w:vAlign w:val="center"/>
          </w:tcPr>
          <w:p w14:paraId="067196F3">
            <w:pPr>
              <w:widowControl/>
              <w:jc w:val="center"/>
              <w:rPr>
                <w:rFonts w:ascii="宋体" w:hAnsi="宋体" w:cs="宋体"/>
                <w:kern w:val="0"/>
                <w:sz w:val="24"/>
              </w:rPr>
            </w:pPr>
            <w:r>
              <w:rPr>
                <w:rFonts w:hint="eastAsia" w:ascii="宋体" w:hAnsi="宋体" w:cs="宋体"/>
                <w:kern w:val="0"/>
                <w:sz w:val="24"/>
              </w:rPr>
              <w:t>三级指标</w:t>
            </w:r>
          </w:p>
        </w:tc>
        <w:tc>
          <w:tcPr>
            <w:tcW w:w="2720" w:type="dxa"/>
            <w:gridSpan w:val="2"/>
            <w:tcBorders>
              <w:top w:val="nil"/>
              <w:left w:val="single" w:color="000000" w:sz="8" w:space="0"/>
              <w:bottom w:val="single" w:color="000000" w:sz="8" w:space="0"/>
              <w:right w:val="single" w:color="000000" w:sz="8" w:space="0"/>
            </w:tcBorders>
            <w:shd w:val="clear" w:color="auto" w:fill="auto"/>
            <w:vAlign w:val="center"/>
          </w:tcPr>
          <w:p w14:paraId="7E381119">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预期指标值(包含数字及文字描述)</w:t>
            </w:r>
          </w:p>
        </w:tc>
        <w:tc>
          <w:tcPr>
            <w:tcW w:w="1816" w:type="dxa"/>
            <w:tcBorders>
              <w:top w:val="nil"/>
              <w:left w:val="nil"/>
              <w:bottom w:val="single" w:color="000000" w:sz="8" w:space="0"/>
              <w:right w:val="single" w:color="000000" w:sz="8" w:space="0"/>
            </w:tcBorders>
            <w:shd w:val="clear" w:color="auto" w:fill="auto"/>
            <w:vAlign w:val="center"/>
          </w:tcPr>
          <w:p w14:paraId="460E24A9">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实际完成指标值(包含数字及文字描述)</w:t>
            </w:r>
          </w:p>
        </w:tc>
      </w:tr>
      <w:tr w14:paraId="4CB14135">
        <w:tblPrEx>
          <w:tblCellMar>
            <w:top w:w="0" w:type="dxa"/>
            <w:left w:w="108" w:type="dxa"/>
            <w:bottom w:w="0" w:type="dxa"/>
            <w:right w:w="108" w:type="dxa"/>
          </w:tblCellMar>
        </w:tblPrEx>
        <w:trPr>
          <w:trHeight w:val="588" w:hRule="atLeast"/>
        </w:trPr>
        <w:tc>
          <w:tcPr>
            <w:tcW w:w="782" w:type="dxa"/>
            <w:vMerge w:val="continue"/>
            <w:tcBorders>
              <w:top w:val="nil"/>
              <w:left w:val="single" w:color="auto" w:sz="4" w:space="0"/>
              <w:bottom w:val="single" w:color="auto" w:sz="4" w:space="0"/>
              <w:right w:val="single" w:color="auto" w:sz="4" w:space="0"/>
            </w:tcBorders>
            <w:vAlign w:val="center"/>
          </w:tcPr>
          <w:p w14:paraId="288DDED7">
            <w:pPr>
              <w:widowControl/>
              <w:jc w:val="left"/>
              <w:rPr>
                <w:rFonts w:ascii="宋体" w:hAnsi="宋体" w:cs="宋体"/>
                <w:kern w:val="0"/>
                <w:sz w:val="24"/>
              </w:rPr>
            </w:pPr>
          </w:p>
        </w:tc>
        <w:tc>
          <w:tcPr>
            <w:tcW w:w="782" w:type="dxa"/>
            <w:vMerge w:val="restart"/>
            <w:tcBorders>
              <w:top w:val="nil"/>
              <w:left w:val="single" w:color="auto" w:sz="4" w:space="0"/>
              <w:bottom w:val="single" w:color="auto" w:sz="4" w:space="0"/>
              <w:right w:val="single" w:color="auto" w:sz="4" w:space="0"/>
            </w:tcBorders>
            <w:shd w:val="clear" w:color="auto" w:fill="auto"/>
            <w:vAlign w:val="center"/>
          </w:tcPr>
          <w:p w14:paraId="7DD52AB5">
            <w:pPr>
              <w:widowControl/>
              <w:jc w:val="center"/>
              <w:rPr>
                <w:rFonts w:ascii="宋体" w:hAnsi="宋体" w:cs="宋体"/>
                <w:kern w:val="0"/>
                <w:sz w:val="24"/>
              </w:rPr>
            </w:pPr>
            <w:r>
              <w:rPr>
                <w:rFonts w:hint="eastAsia" w:ascii="宋体" w:hAnsi="宋体" w:cs="宋体"/>
                <w:kern w:val="0"/>
                <w:sz w:val="24"/>
              </w:rPr>
              <w:t>项目完成指标</w:t>
            </w:r>
          </w:p>
        </w:tc>
        <w:tc>
          <w:tcPr>
            <w:tcW w:w="1563" w:type="dxa"/>
            <w:tcBorders>
              <w:top w:val="nil"/>
              <w:left w:val="single" w:color="auto" w:sz="4" w:space="0"/>
              <w:bottom w:val="single" w:color="auto" w:sz="4" w:space="0"/>
              <w:right w:val="single" w:color="auto" w:sz="4" w:space="0"/>
            </w:tcBorders>
            <w:shd w:val="clear" w:color="auto" w:fill="auto"/>
            <w:vAlign w:val="center"/>
          </w:tcPr>
          <w:p w14:paraId="0544ED4C">
            <w:pPr>
              <w:widowControl/>
              <w:jc w:val="center"/>
              <w:rPr>
                <w:rFonts w:ascii="宋体" w:hAnsi="宋体" w:cs="宋体"/>
                <w:kern w:val="0"/>
                <w:sz w:val="24"/>
              </w:rPr>
            </w:pPr>
            <w:r>
              <w:rPr>
                <w:rFonts w:hint="eastAsia" w:ascii="宋体" w:hAnsi="宋体" w:cs="宋体"/>
                <w:kern w:val="0"/>
                <w:sz w:val="24"/>
              </w:rPr>
              <w:t>数量指标</w:t>
            </w:r>
          </w:p>
        </w:tc>
        <w:tc>
          <w:tcPr>
            <w:tcW w:w="1991" w:type="dxa"/>
            <w:tcBorders>
              <w:top w:val="nil"/>
              <w:left w:val="nil"/>
              <w:bottom w:val="single" w:color="auto" w:sz="4" w:space="0"/>
              <w:right w:val="single" w:color="auto" w:sz="4" w:space="0"/>
            </w:tcBorders>
            <w:shd w:val="clear" w:color="auto" w:fill="auto"/>
            <w:vAlign w:val="center"/>
          </w:tcPr>
          <w:p w14:paraId="737C3CE8">
            <w:pPr>
              <w:widowControl/>
              <w:jc w:val="left"/>
              <w:rPr>
                <w:rFonts w:ascii="宋体" w:hAnsi="宋体" w:cs="宋体"/>
                <w:kern w:val="0"/>
                <w:sz w:val="22"/>
                <w:szCs w:val="22"/>
              </w:rPr>
            </w:pPr>
            <w:r>
              <w:rPr>
                <w:rFonts w:hint="eastAsia" w:ascii="宋体" w:hAnsi="宋体" w:cs="宋体"/>
                <w:kern w:val="0"/>
                <w:sz w:val="22"/>
                <w:szCs w:val="22"/>
              </w:rPr>
              <w:t>获奖选手</w:t>
            </w:r>
          </w:p>
        </w:tc>
        <w:tc>
          <w:tcPr>
            <w:tcW w:w="2720" w:type="dxa"/>
            <w:gridSpan w:val="2"/>
            <w:tcBorders>
              <w:top w:val="single" w:color="auto" w:sz="4" w:space="0"/>
              <w:left w:val="nil"/>
              <w:bottom w:val="single" w:color="auto" w:sz="4" w:space="0"/>
              <w:right w:val="single" w:color="auto" w:sz="4" w:space="0"/>
            </w:tcBorders>
            <w:shd w:val="clear" w:color="auto" w:fill="auto"/>
            <w:vAlign w:val="center"/>
          </w:tcPr>
          <w:p w14:paraId="5A30850A">
            <w:pPr>
              <w:widowControl/>
              <w:jc w:val="left"/>
              <w:rPr>
                <w:rFonts w:ascii="宋体" w:hAnsi="宋体" w:cs="宋体"/>
                <w:kern w:val="0"/>
                <w:sz w:val="22"/>
                <w:szCs w:val="22"/>
              </w:rPr>
            </w:pPr>
            <w:r>
              <w:rPr>
                <w:rFonts w:hint="eastAsia" w:ascii="宋体" w:hAnsi="宋体" w:cs="仿宋_GB2312"/>
                <w:kern w:val="0"/>
                <w:sz w:val="22"/>
                <w:szCs w:val="22"/>
              </w:rPr>
              <w:t>126名</w:t>
            </w:r>
          </w:p>
        </w:tc>
        <w:tc>
          <w:tcPr>
            <w:tcW w:w="1816" w:type="dxa"/>
            <w:tcBorders>
              <w:top w:val="single" w:color="auto" w:sz="4" w:space="0"/>
              <w:left w:val="nil"/>
              <w:bottom w:val="single" w:color="auto" w:sz="4" w:space="0"/>
              <w:right w:val="single" w:color="auto" w:sz="4" w:space="0"/>
            </w:tcBorders>
            <w:shd w:val="clear" w:color="auto" w:fill="auto"/>
            <w:vAlign w:val="center"/>
          </w:tcPr>
          <w:p w14:paraId="00E50F78">
            <w:pPr>
              <w:widowControl/>
              <w:jc w:val="center"/>
              <w:rPr>
                <w:rFonts w:ascii="宋体" w:hAnsi="宋体" w:cs="宋体"/>
                <w:kern w:val="0"/>
                <w:sz w:val="22"/>
                <w:szCs w:val="22"/>
              </w:rPr>
            </w:pPr>
            <w:r>
              <w:rPr>
                <w:rFonts w:hint="eastAsia" w:ascii="宋体" w:hAnsi="宋体" w:cs="宋体"/>
                <w:kern w:val="0"/>
                <w:sz w:val="22"/>
                <w:szCs w:val="22"/>
              </w:rPr>
              <w:t>已完成</w:t>
            </w:r>
          </w:p>
        </w:tc>
      </w:tr>
      <w:tr w14:paraId="617BA3A3">
        <w:tblPrEx>
          <w:tblCellMar>
            <w:top w:w="0" w:type="dxa"/>
            <w:left w:w="108" w:type="dxa"/>
            <w:bottom w:w="0" w:type="dxa"/>
            <w:right w:w="108" w:type="dxa"/>
          </w:tblCellMar>
        </w:tblPrEx>
        <w:trPr>
          <w:trHeight w:val="588" w:hRule="atLeast"/>
        </w:trPr>
        <w:tc>
          <w:tcPr>
            <w:tcW w:w="782" w:type="dxa"/>
            <w:vMerge w:val="continue"/>
            <w:tcBorders>
              <w:top w:val="nil"/>
              <w:left w:val="single" w:color="auto" w:sz="4" w:space="0"/>
              <w:bottom w:val="single" w:color="auto" w:sz="4" w:space="0"/>
              <w:right w:val="single" w:color="auto" w:sz="4" w:space="0"/>
            </w:tcBorders>
            <w:vAlign w:val="center"/>
          </w:tcPr>
          <w:p w14:paraId="01BBDD5C">
            <w:pPr>
              <w:widowControl/>
              <w:jc w:val="left"/>
              <w:rPr>
                <w:rFonts w:ascii="宋体" w:hAnsi="宋体" w:cs="宋体"/>
                <w:kern w:val="0"/>
                <w:sz w:val="24"/>
              </w:rPr>
            </w:pPr>
          </w:p>
        </w:tc>
        <w:tc>
          <w:tcPr>
            <w:tcW w:w="782" w:type="dxa"/>
            <w:vMerge w:val="continue"/>
            <w:tcBorders>
              <w:top w:val="nil"/>
              <w:left w:val="single" w:color="auto" w:sz="4" w:space="0"/>
              <w:bottom w:val="single" w:color="auto" w:sz="4" w:space="0"/>
              <w:right w:val="single" w:color="auto" w:sz="4" w:space="0"/>
            </w:tcBorders>
            <w:vAlign w:val="center"/>
          </w:tcPr>
          <w:p w14:paraId="0E554AD7">
            <w:pPr>
              <w:widowControl/>
              <w:jc w:val="left"/>
              <w:rPr>
                <w:rFonts w:ascii="宋体" w:hAnsi="宋体" w:cs="宋体"/>
                <w:kern w:val="0"/>
                <w:sz w:val="24"/>
              </w:rPr>
            </w:pPr>
          </w:p>
        </w:tc>
        <w:tc>
          <w:tcPr>
            <w:tcW w:w="1563" w:type="dxa"/>
            <w:tcBorders>
              <w:top w:val="nil"/>
              <w:left w:val="nil"/>
              <w:bottom w:val="single" w:color="auto" w:sz="4" w:space="0"/>
              <w:right w:val="single" w:color="auto" w:sz="4" w:space="0"/>
            </w:tcBorders>
            <w:shd w:val="clear" w:color="auto" w:fill="auto"/>
            <w:vAlign w:val="center"/>
          </w:tcPr>
          <w:p w14:paraId="2F6E595D">
            <w:pPr>
              <w:widowControl/>
              <w:jc w:val="center"/>
              <w:rPr>
                <w:rFonts w:ascii="宋体" w:hAnsi="宋体" w:cs="宋体"/>
                <w:kern w:val="0"/>
                <w:sz w:val="24"/>
              </w:rPr>
            </w:pPr>
            <w:r>
              <w:rPr>
                <w:rFonts w:hint="eastAsia" w:ascii="宋体" w:hAnsi="宋体" w:cs="宋体"/>
                <w:kern w:val="0"/>
                <w:sz w:val="24"/>
              </w:rPr>
              <w:t>质量指标</w:t>
            </w:r>
          </w:p>
        </w:tc>
        <w:tc>
          <w:tcPr>
            <w:tcW w:w="1991" w:type="dxa"/>
            <w:tcBorders>
              <w:top w:val="nil"/>
              <w:left w:val="nil"/>
              <w:bottom w:val="single" w:color="auto" w:sz="4" w:space="0"/>
              <w:right w:val="single" w:color="auto" w:sz="4" w:space="0"/>
            </w:tcBorders>
            <w:shd w:val="clear" w:color="auto" w:fill="auto"/>
            <w:vAlign w:val="center"/>
          </w:tcPr>
          <w:p w14:paraId="5DD0A63E">
            <w:pPr>
              <w:widowControl/>
              <w:jc w:val="left"/>
              <w:rPr>
                <w:rFonts w:ascii="宋体" w:hAnsi="宋体" w:cs="宋体"/>
                <w:kern w:val="0"/>
                <w:sz w:val="22"/>
                <w:szCs w:val="22"/>
              </w:rPr>
            </w:pPr>
            <w:r>
              <w:rPr>
                <w:rFonts w:hint="eastAsia" w:ascii="宋体" w:hAnsi="宋体" w:cs="宋体"/>
                <w:kern w:val="0"/>
                <w:sz w:val="22"/>
                <w:szCs w:val="22"/>
              </w:rPr>
              <w:t>及时兑现奖励</w:t>
            </w:r>
          </w:p>
        </w:tc>
        <w:tc>
          <w:tcPr>
            <w:tcW w:w="2720" w:type="dxa"/>
            <w:gridSpan w:val="2"/>
            <w:tcBorders>
              <w:top w:val="nil"/>
              <w:left w:val="nil"/>
              <w:bottom w:val="single" w:color="auto" w:sz="4" w:space="0"/>
              <w:right w:val="single" w:color="auto" w:sz="4" w:space="0"/>
            </w:tcBorders>
            <w:shd w:val="clear" w:color="auto" w:fill="auto"/>
            <w:vAlign w:val="center"/>
          </w:tcPr>
          <w:p w14:paraId="57508FF1">
            <w:pPr>
              <w:widowControl/>
              <w:jc w:val="left"/>
              <w:rPr>
                <w:rFonts w:ascii="宋体" w:hAnsi="宋体" w:cs="宋体"/>
                <w:kern w:val="0"/>
                <w:sz w:val="22"/>
                <w:szCs w:val="22"/>
              </w:rPr>
            </w:pPr>
            <w:r>
              <w:rPr>
                <w:rFonts w:hint="eastAsia" w:ascii="宋体" w:hAnsi="宋体" w:cs="宋体"/>
                <w:kern w:val="0"/>
                <w:sz w:val="22"/>
                <w:szCs w:val="22"/>
              </w:rPr>
              <w:t>大力弘扬工匠精神，加快培养高素质技能人才队伍</w:t>
            </w:r>
          </w:p>
        </w:tc>
        <w:tc>
          <w:tcPr>
            <w:tcW w:w="1816" w:type="dxa"/>
            <w:tcBorders>
              <w:top w:val="nil"/>
              <w:left w:val="nil"/>
              <w:bottom w:val="single" w:color="auto" w:sz="4" w:space="0"/>
              <w:right w:val="single" w:color="auto" w:sz="4" w:space="0"/>
            </w:tcBorders>
            <w:shd w:val="clear" w:color="auto" w:fill="auto"/>
            <w:vAlign w:val="center"/>
          </w:tcPr>
          <w:p w14:paraId="785E4F91">
            <w:pPr>
              <w:widowControl/>
              <w:jc w:val="center"/>
              <w:rPr>
                <w:rFonts w:ascii="宋体" w:hAnsi="宋体" w:cs="宋体"/>
                <w:kern w:val="0"/>
                <w:sz w:val="22"/>
                <w:szCs w:val="22"/>
              </w:rPr>
            </w:pPr>
            <w:r>
              <w:rPr>
                <w:rFonts w:hint="eastAsia" w:ascii="宋体" w:hAnsi="宋体" w:cs="宋体"/>
                <w:kern w:val="0"/>
                <w:sz w:val="22"/>
                <w:szCs w:val="22"/>
              </w:rPr>
              <w:t>已完成</w:t>
            </w:r>
          </w:p>
        </w:tc>
      </w:tr>
      <w:tr w14:paraId="4D406908">
        <w:tblPrEx>
          <w:tblCellMar>
            <w:top w:w="0" w:type="dxa"/>
            <w:left w:w="108" w:type="dxa"/>
            <w:bottom w:w="0" w:type="dxa"/>
            <w:right w:w="108" w:type="dxa"/>
          </w:tblCellMar>
        </w:tblPrEx>
        <w:trPr>
          <w:trHeight w:val="588" w:hRule="atLeast"/>
        </w:trPr>
        <w:tc>
          <w:tcPr>
            <w:tcW w:w="782" w:type="dxa"/>
            <w:vMerge w:val="continue"/>
            <w:tcBorders>
              <w:top w:val="nil"/>
              <w:left w:val="single" w:color="auto" w:sz="4" w:space="0"/>
              <w:bottom w:val="single" w:color="auto" w:sz="4" w:space="0"/>
              <w:right w:val="single" w:color="auto" w:sz="4" w:space="0"/>
            </w:tcBorders>
            <w:vAlign w:val="center"/>
          </w:tcPr>
          <w:p w14:paraId="34F8E695">
            <w:pPr>
              <w:widowControl/>
              <w:jc w:val="left"/>
              <w:rPr>
                <w:rFonts w:ascii="宋体" w:hAnsi="宋体" w:cs="宋体"/>
                <w:kern w:val="0"/>
                <w:sz w:val="24"/>
              </w:rPr>
            </w:pPr>
          </w:p>
        </w:tc>
        <w:tc>
          <w:tcPr>
            <w:tcW w:w="782" w:type="dxa"/>
            <w:vMerge w:val="continue"/>
            <w:tcBorders>
              <w:top w:val="nil"/>
              <w:left w:val="single" w:color="auto" w:sz="4" w:space="0"/>
              <w:bottom w:val="single" w:color="auto" w:sz="4" w:space="0"/>
              <w:right w:val="single" w:color="auto" w:sz="4" w:space="0"/>
            </w:tcBorders>
            <w:vAlign w:val="center"/>
          </w:tcPr>
          <w:p w14:paraId="0CD8060C">
            <w:pPr>
              <w:widowControl/>
              <w:jc w:val="left"/>
              <w:rPr>
                <w:rFonts w:ascii="宋体" w:hAnsi="宋体" w:cs="宋体"/>
                <w:kern w:val="0"/>
                <w:sz w:val="24"/>
              </w:rPr>
            </w:pPr>
          </w:p>
        </w:tc>
        <w:tc>
          <w:tcPr>
            <w:tcW w:w="1563" w:type="dxa"/>
            <w:tcBorders>
              <w:top w:val="nil"/>
              <w:left w:val="nil"/>
              <w:bottom w:val="single" w:color="auto" w:sz="4" w:space="0"/>
              <w:right w:val="single" w:color="auto" w:sz="4" w:space="0"/>
            </w:tcBorders>
            <w:shd w:val="clear" w:color="auto" w:fill="auto"/>
            <w:vAlign w:val="center"/>
          </w:tcPr>
          <w:p w14:paraId="1E53E27B">
            <w:pPr>
              <w:widowControl/>
              <w:jc w:val="center"/>
              <w:rPr>
                <w:rFonts w:ascii="宋体" w:hAnsi="宋体" w:cs="宋体"/>
                <w:kern w:val="0"/>
                <w:sz w:val="24"/>
              </w:rPr>
            </w:pPr>
            <w:r>
              <w:rPr>
                <w:rFonts w:hint="eastAsia" w:ascii="宋体" w:hAnsi="宋体" w:cs="宋体"/>
                <w:kern w:val="0"/>
                <w:sz w:val="24"/>
              </w:rPr>
              <w:t>时效指标</w:t>
            </w:r>
          </w:p>
        </w:tc>
        <w:tc>
          <w:tcPr>
            <w:tcW w:w="1991" w:type="dxa"/>
            <w:tcBorders>
              <w:top w:val="nil"/>
              <w:left w:val="nil"/>
              <w:bottom w:val="single" w:color="auto" w:sz="4" w:space="0"/>
              <w:right w:val="single" w:color="auto" w:sz="4" w:space="0"/>
            </w:tcBorders>
            <w:shd w:val="clear" w:color="auto" w:fill="auto"/>
            <w:vAlign w:val="center"/>
          </w:tcPr>
          <w:p w14:paraId="5EC1767D">
            <w:pPr>
              <w:widowControl/>
              <w:jc w:val="left"/>
              <w:rPr>
                <w:rFonts w:ascii="宋体" w:hAnsi="宋体" w:cs="宋体"/>
                <w:kern w:val="0"/>
                <w:sz w:val="22"/>
                <w:szCs w:val="22"/>
              </w:rPr>
            </w:pPr>
            <w:r>
              <w:rPr>
                <w:rFonts w:hint="eastAsia" w:ascii="宋体" w:hAnsi="宋体" w:cs="宋体"/>
                <w:kern w:val="0"/>
                <w:sz w:val="22"/>
                <w:szCs w:val="22"/>
              </w:rPr>
              <w:t>2020年</w:t>
            </w:r>
          </w:p>
        </w:tc>
        <w:tc>
          <w:tcPr>
            <w:tcW w:w="2720" w:type="dxa"/>
            <w:gridSpan w:val="2"/>
            <w:tcBorders>
              <w:top w:val="nil"/>
              <w:left w:val="nil"/>
              <w:bottom w:val="single" w:color="auto" w:sz="4" w:space="0"/>
              <w:right w:val="single" w:color="auto" w:sz="4" w:space="0"/>
            </w:tcBorders>
            <w:shd w:val="clear" w:color="auto" w:fill="auto"/>
            <w:vAlign w:val="center"/>
          </w:tcPr>
          <w:p w14:paraId="593B9BD4">
            <w:pPr>
              <w:widowControl/>
              <w:jc w:val="left"/>
              <w:rPr>
                <w:rFonts w:ascii="宋体" w:hAnsi="宋体" w:cs="宋体"/>
                <w:kern w:val="0"/>
                <w:sz w:val="22"/>
                <w:szCs w:val="22"/>
              </w:rPr>
            </w:pPr>
            <w:r>
              <w:rPr>
                <w:rFonts w:hint="eastAsia" w:ascii="宋体" w:hAnsi="宋体" w:cs="宋体"/>
                <w:kern w:val="0"/>
                <w:sz w:val="22"/>
                <w:szCs w:val="22"/>
              </w:rPr>
              <w:t>2020年</w:t>
            </w:r>
          </w:p>
        </w:tc>
        <w:tc>
          <w:tcPr>
            <w:tcW w:w="1816" w:type="dxa"/>
            <w:tcBorders>
              <w:top w:val="nil"/>
              <w:left w:val="nil"/>
              <w:bottom w:val="single" w:color="auto" w:sz="4" w:space="0"/>
              <w:right w:val="single" w:color="auto" w:sz="4" w:space="0"/>
            </w:tcBorders>
            <w:shd w:val="clear" w:color="auto" w:fill="auto"/>
            <w:vAlign w:val="center"/>
          </w:tcPr>
          <w:p w14:paraId="7F4B7858">
            <w:pPr>
              <w:widowControl/>
              <w:jc w:val="center"/>
              <w:rPr>
                <w:rFonts w:ascii="宋体" w:hAnsi="宋体" w:cs="宋体"/>
                <w:kern w:val="0"/>
                <w:sz w:val="22"/>
                <w:szCs w:val="22"/>
              </w:rPr>
            </w:pPr>
            <w:r>
              <w:rPr>
                <w:rFonts w:hint="eastAsia" w:ascii="宋体" w:hAnsi="宋体" w:cs="宋体"/>
                <w:kern w:val="0"/>
                <w:sz w:val="22"/>
                <w:szCs w:val="22"/>
              </w:rPr>
              <w:t>已完成</w:t>
            </w:r>
          </w:p>
        </w:tc>
      </w:tr>
      <w:tr w14:paraId="6D8805E0">
        <w:tblPrEx>
          <w:tblCellMar>
            <w:top w:w="0" w:type="dxa"/>
            <w:left w:w="108" w:type="dxa"/>
            <w:bottom w:w="0" w:type="dxa"/>
            <w:right w:w="108" w:type="dxa"/>
          </w:tblCellMar>
        </w:tblPrEx>
        <w:trPr>
          <w:trHeight w:val="772" w:hRule="atLeast"/>
        </w:trPr>
        <w:tc>
          <w:tcPr>
            <w:tcW w:w="782" w:type="dxa"/>
            <w:vMerge w:val="continue"/>
            <w:tcBorders>
              <w:top w:val="nil"/>
              <w:left w:val="single" w:color="auto" w:sz="4" w:space="0"/>
              <w:bottom w:val="single" w:color="auto" w:sz="4" w:space="0"/>
              <w:right w:val="single" w:color="auto" w:sz="4" w:space="0"/>
            </w:tcBorders>
            <w:vAlign w:val="center"/>
          </w:tcPr>
          <w:p w14:paraId="385E5477">
            <w:pPr>
              <w:widowControl/>
              <w:jc w:val="left"/>
              <w:rPr>
                <w:rFonts w:ascii="宋体" w:hAnsi="宋体" w:cs="宋体"/>
                <w:kern w:val="0"/>
                <w:sz w:val="24"/>
              </w:rPr>
            </w:pPr>
          </w:p>
        </w:tc>
        <w:tc>
          <w:tcPr>
            <w:tcW w:w="782" w:type="dxa"/>
            <w:vMerge w:val="continue"/>
            <w:tcBorders>
              <w:top w:val="nil"/>
              <w:left w:val="single" w:color="auto" w:sz="4" w:space="0"/>
              <w:bottom w:val="single" w:color="auto" w:sz="4" w:space="0"/>
              <w:right w:val="single" w:color="auto" w:sz="4" w:space="0"/>
            </w:tcBorders>
            <w:vAlign w:val="center"/>
          </w:tcPr>
          <w:p w14:paraId="48AB4E50">
            <w:pPr>
              <w:widowControl/>
              <w:jc w:val="left"/>
              <w:rPr>
                <w:rFonts w:ascii="宋体" w:hAnsi="宋体" w:cs="宋体"/>
                <w:kern w:val="0"/>
                <w:sz w:val="24"/>
              </w:rPr>
            </w:pPr>
          </w:p>
        </w:tc>
        <w:tc>
          <w:tcPr>
            <w:tcW w:w="1563" w:type="dxa"/>
            <w:tcBorders>
              <w:top w:val="nil"/>
              <w:left w:val="single" w:color="auto" w:sz="4" w:space="0"/>
              <w:bottom w:val="single" w:color="auto" w:sz="4" w:space="0"/>
              <w:right w:val="single" w:color="auto" w:sz="4" w:space="0"/>
            </w:tcBorders>
            <w:shd w:val="clear" w:color="auto" w:fill="auto"/>
            <w:vAlign w:val="center"/>
          </w:tcPr>
          <w:p w14:paraId="631669E8">
            <w:pPr>
              <w:widowControl/>
              <w:jc w:val="center"/>
              <w:rPr>
                <w:rFonts w:ascii="宋体" w:hAnsi="宋体" w:cs="宋体"/>
                <w:kern w:val="0"/>
                <w:sz w:val="24"/>
              </w:rPr>
            </w:pPr>
            <w:r>
              <w:rPr>
                <w:rFonts w:hint="eastAsia" w:ascii="宋体" w:hAnsi="宋体" w:cs="宋体"/>
                <w:kern w:val="0"/>
                <w:sz w:val="24"/>
              </w:rPr>
              <w:t>成本指标</w:t>
            </w:r>
          </w:p>
        </w:tc>
        <w:tc>
          <w:tcPr>
            <w:tcW w:w="1991" w:type="dxa"/>
            <w:tcBorders>
              <w:top w:val="nil"/>
              <w:left w:val="nil"/>
              <w:bottom w:val="single" w:color="auto" w:sz="4" w:space="0"/>
              <w:right w:val="single" w:color="auto" w:sz="4" w:space="0"/>
            </w:tcBorders>
            <w:shd w:val="clear" w:color="auto" w:fill="auto"/>
            <w:vAlign w:val="center"/>
          </w:tcPr>
          <w:p w14:paraId="7FA080D0">
            <w:pPr>
              <w:widowControl/>
              <w:jc w:val="left"/>
              <w:rPr>
                <w:rFonts w:ascii="宋体" w:hAnsi="宋体" w:cs="宋体"/>
                <w:kern w:val="0"/>
                <w:sz w:val="22"/>
                <w:szCs w:val="22"/>
              </w:rPr>
            </w:pPr>
            <w:r>
              <w:rPr>
                <w:rFonts w:hint="eastAsia" w:ascii="宋体" w:hAnsi="宋体" w:cs="宋体"/>
                <w:kern w:val="0"/>
                <w:sz w:val="22"/>
                <w:szCs w:val="22"/>
              </w:rPr>
              <w:t>21个竞赛项目奖励资金</w:t>
            </w:r>
          </w:p>
        </w:tc>
        <w:tc>
          <w:tcPr>
            <w:tcW w:w="2720" w:type="dxa"/>
            <w:gridSpan w:val="2"/>
            <w:tcBorders>
              <w:top w:val="nil"/>
              <w:left w:val="nil"/>
              <w:bottom w:val="single" w:color="auto" w:sz="4" w:space="0"/>
              <w:right w:val="single" w:color="auto" w:sz="4" w:space="0"/>
            </w:tcBorders>
            <w:shd w:val="clear" w:color="auto" w:fill="auto"/>
            <w:vAlign w:val="center"/>
          </w:tcPr>
          <w:p w14:paraId="0834BBA6">
            <w:pPr>
              <w:widowControl/>
              <w:jc w:val="left"/>
              <w:rPr>
                <w:rFonts w:ascii="宋体" w:hAnsi="宋体" w:cs="宋体"/>
                <w:kern w:val="0"/>
                <w:sz w:val="22"/>
                <w:szCs w:val="22"/>
              </w:rPr>
            </w:pPr>
            <w:r>
              <w:rPr>
                <w:rFonts w:hint="eastAsia" w:ascii="宋体" w:hAnsi="宋体" w:cs="宋体"/>
                <w:kern w:val="0"/>
                <w:sz w:val="22"/>
                <w:szCs w:val="22"/>
              </w:rPr>
              <w:t>每个项目一等奖1名，奖励5000元、二等奖2名，各奖励3000元、三等奖3名，各奖励2000元</w:t>
            </w:r>
          </w:p>
        </w:tc>
        <w:tc>
          <w:tcPr>
            <w:tcW w:w="1816" w:type="dxa"/>
            <w:tcBorders>
              <w:top w:val="nil"/>
              <w:left w:val="nil"/>
              <w:bottom w:val="single" w:color="auto" w:sz="4" w:space="0"/>
              <w:right w:val="single" w:color="auto" w:sz="4" w:space="0"/>
            </w:tcBorders>
            <w:shd w:val="clear" w:color="auto" w:fill="auto"/>
            <w:vAlign w:val="center"/>
          </w:tcPr>
          <w:p w14:paraId="4CD7BF2A">
            <w:pPr>
              <w:widowControl/>
              <w:jc w:val="center"/>
              <w:rPr>
                <w:rFonts w:ascii="宋体" w:hAnsi="宋体" w:cs="宋体"/>
                <w:kern w:val="0"/>
                <w:sz w:val="22"/>
                <w:szCs w:val="22"/>
              </w:rPr>
            </w:pPr>
            <w:r>
              <w:rPr>
                <w:rFonts w:hint="eastAsia" w:ascii="宋体" w:hAnsi="宋体" w:cs="宋体"/>
                <w:kern w:val="0"/>
                <w:sz w:val="22"/>
                <w:szCs w:val="22"/>
              </w:rPr>
              <w:t>已完成</w:t>
            </w:r>
          </w:p>
        </w:tc>
      </w:tr>
      <w:tr w14:paraId="5462FDF8">
        <w:tblPrEx>
          <w:tblCellMar>
            <w:top w:w="0" w:type="dxa"/>
            <w:left w:w="108" w:type="dxa"/>
            <w:bottom w:w="0" w:type="dxa"/>
            <w:right w:w="108" w:type="dxa"/>
          </w:tblCellMar>
        </w:tblPrEx>
        <w:trPr>
          <w:trHeight w:val="588" w:hRule="atLeast"/>
        </w:trPr>
        <w:tc>
          <w:tcPr>
            <w:tcW w:w="782" w:type="dxa"/>
            <w:vMerge w:val="continue"/>
            <w:tcBorders>
              <w:top w:val="nil"/>
              <w:left w:val="single" w:color="auto" w:sz="4" w:space="0"/>
              <w:bottom w:val="single" w:color="auto" w:sz="4" w:space="0"/>
              <w:right w:val="single" w:color="auto" w:sz="4" w:space="0"/>
            </w:tcBorders>
            <w:vAlign w:val="center"/>
          </w:tcPr>
          <w:p w14:paraId="33CB3CC5">
            <w:pPr>
              <w:widowControl/>
              <w:jc w:val="left"/>
              <w:rPr>
                <w:rFonts w:ascii="宋体" w:hAnsi="宋体" w:cs="宋体"/>
                <w:kern w:val="0"/>
                <w:sz w:val="24"/>
              </w:rPr>
            </w:pPr>
          </w:p>
        </w:tc>
        <w:tc>
          <w:tcPr>
            <w:tcW w:w="782" w:type="dxa"/>
            <w:tcBorders>
              <w:top w:val="nil"/>
              <w:left w:val="nil"/>
              <w:bottom w:val="single" w:color="auto" w:sz="4" w:space="0"/>
              <w:right w:val="single" w:color="auto" w:sz="4" w:space="0"/>
            </w:tcBorders>
            <w:shd w:val="clear" w:color="auto" w:fill="auto"/>
            <w:vAlign w:val="center"/>
          </w:tcPr>
          <w:p w14:paraId="2A0FF836">
            <w:pPr>
              <w:widowControl/>
              <w:jc w:val="center"/>
              <w:rPr>
                <w:rFonts w:ascii="宋体" w:hAnsi="宋体" w:cs="宋体"/>
                <w:kern w:val="0"/>
                <w:sz w:val="24"/>
              </w:rPr>
            </w:pPr>
            <w:r>
              <w:rPr>
                <w:rFonts w:hint="eastAsia" w:ascii="宋体" w:hAnsi="宋体" w:cs="宋体"/>
                <w:kern w:val="0"/>
                <w:sz w:val="24"/>
              </w:rPr>
              <w:t>效益指标</w:t>
            </w:r>
          </w:p>
        </w:tc>
        <w:tc>
          <w:tcPr>
            <w:tcW w:w="1563" w:type="dxa"/>
            <w:tcBorders>
              <w:top w:val="nil"/>
              <w:left w:val="nil"/>
              <w:bottom w:val="single" w:color="auto" w:sz="4" w:space="0"/>
              <w:right w:val="single" w:color="auto" w:sz="4" w:space="0"/>
            </w:tcBorders>
            <w:shd w:val="clear" w:color="auto" w:fill="auto"/>
            <w:vAlign w:val="center"/>
          </w:tcPr>
          <w:p w14:paraId="166A038E">
            <w:pPr>
              <w:widowControl/>
              <w:jc w:val="center"/>
              <w:rPr>
                <w:rFonts w:ascii="宋体" w:hAnsi="宋体" w:cs="宋体"/>
                <w:kern w:val="0"/>
                <w:sz w:val="24"/>
              </w:rPr>
            </w:pPr>
            <w:r>
              <w:rPr>
                <w:rFonts w:hint="eastAsia" w:ascii="宋体" w:hAnsi="宋体" w:cs="宋体"/>
                <w:kern w:val="0"/>
                <w:sz w:val="24"/>
              </w:rPr>
              <w:t>社会效益</w:t>
            </w:r>
            <w:r>
              <w:rPr>
                <w:rFonts w:hint="eastAsia" w:ascii="宋体" w:hAnsi="宋体" w:cs="宋体"/>
                <w:kern w:val="0"/>
                <w:sz w:val="24"/>
              </w:rPr>
              <w:br w:type="textWrapping"/>
            </w:r>
            <w:r>
              <w:rPr>
                <w:rFonts w:hint="eastAsia" w:ascii="宋体" w:hAnsi="宋体" w:cs="宋体"/>
                <w:kern w:val="0"/>
                <w:sz w:val="24"/>
              </w:rPr>
              <w:t>指标</w:t>
            </w:r>
          </w:p>
        </w:tc>
        <w:tc>
          <w:tcPr>
            <w:tcW w:w="1991" w:type="dxa"/>
            <w:tcBorders>
              <w:top w:val="nil"/>
              <w:left w:val="nil"/>
              <w:bottom w:val="single" w:color="auto" w:sz="4" w:space="0"/>
              <w:right w:val="single" w:color="auto" w:sz="4" w:space="0"/>
            </w:tcBorders>
            <w:shd w:val="clear" w:color="auto" w:fill="auto"/>
            <w:vAlign w:val="center"/>
          </w:tcPr>
          <w:p w14:paraId="264B0B90">
            <w:pPr>
              <w:widowControl/>
              <w:jc w:val="left"/>
              <w:rPr>
                <w:rFonts w:ascii="宋体" w:hAnsi="宋体" w:cs="宋体"/>
                <w:kern w:val="0"/>
                <w:sz w:val="22"/>
                <w:szCs w:val="22"/>
              </w:rPr>
            </w:pPr>
            <w:r>
              <w:rPr>
                <w:rFonts w:hint="eastAsia" w:ascii="宋体" w:hAnsi="宋体" w:cs="宋体"/>
                <w:kern w:val="0"/>
                <w:sz w:val="22"/>
                <w:szCs w:val="22"/>
              </w:rPr>
              <w:t>保障我市就业工作顺利进行</w:t>
            </w:r>
          </w:p>
        </w:tc>
        <w:tc>
          <w:tcPr>
            <w:tcW w:w="2720" w:type="dxa"/>
            <w:gridSpan w:val="2"/>
            <w:tcBorders>
              <w:top w:val="nil"/>
              <w:left w:val="nil"/>
              <w:bottom w:val="single" w:color="auto" w:sz="4" w:space="0"/>
              <w:right w:val="single" w:color="auto" w:sz="4" w:space="0"/>
            </w:tcBorders>
            <w:shd w:val="clear" w:color="auto" w:fill="auto"/>
            <w:vAlign w:val="center"/>
          </w:tcPr>
          <w:p w14:paraId="2571B6C0">
            <w:pPr>
              <w:widowControl/>
              <w:jc w:val="left"/>
              <w:rPr>
                <w:rFonts w:ascii="宋体" w:hAnsi="宋体" w:cs="宋体"/>
                <w:kern w:val="0"/>
                <w:sz w:val="22"/>
                <w:szCs w:val="22"/>
              </w:rPr>
            </w:pPr>
            <w:r>
              <w:rPr>
                <w:rFonts w:hint="eastAsia" w:ascii="宋体" w:hAnsi="宋体" w:cs="宋体"/>
                <w:kern w:val="0"/>
                <w:sz w:val="22"/>
                <w:szCs w:val="22"/>
              </w:rPr>
              <w:t>充分发挥职业技能竞赛在高技能人才培养中的重要作用</w:t>
            </w:r>
            <w:r>
              <w:rPr>
                <w:rFonts w:ascii="宋体" w:hAnsi="宋体" w:cs="宋体"/>
                <w:kern w:val="0"/>
                <w:sz w:val="22"/>
                <w:szCs w:val="22"/>
              </w:rPr>
              <w:t xml:space="preserve"> </w:t>
            </w:r>
          </w:p>
        </w:tc>
        <w:tc>
          <w:tcPr>
            <w:tcW w:w="1816" w:type="dxa"/>
            <w:tcBorders>
              <w:top w:val="nil"/>
              <w:left w:val="nil"/>
              <w:bottom w:val="single" w:color="auto" w:sz="4" w:space="0"/>
              <w:right w:val="single" w:color="auto" w:sz="4" w:space="0"/>
            </w:tcBorders>
            <w:shd w:val="clear" w:color="auto" w:fill="auto"/>
            <w:vAlign w:val="center"/>
          </w:tcPr>
          <w:p w14:paraId="3983BA8D">
            <w:pPr>
              <w:widowControl/>
              <w:jc w:val="center"/>
              <w:rPr>
                <w:rFonts w:ascii="宋体" w:hAnsi="宋体" w:cs="宋体"/>
                <w:kern w:val="0"/>
                <w:sz w:val="22"/>
                <w:szCs w:val="22"/>
              </w:rPr>
            </w:pPr>
            <w:r>
              <w:rPr>
                <w:rFonts w:hint="eastAsia" w:ascii="宋体" w:hAnsi="宋体" w:cs="宋体"/>
                <w:kern w:val="0"/>
                <w:sz w:val="22"/>
                <w:szCs w:val="22"/>
              </w:rPr>
              <w:t>已完成</w:t>
            </w:r>
          </w:p>
        </w:tc>
      </w:tr>
      <w:tr w14:paraId="561C9739">
        <w:tblPrEx>
          <w:tblCellMar>
            <w:top w:w="0" w:type="dxa"/>
            <w:left w:w="108" w:type="dxa"/>
            <w:bottom w:w="0" w:type="dxa"/>
            <w:right w:w="108" w:type="dxa"/>
          </w:tblCellMar>
        </w:tblPrEx>
        <w:trPr>
          <w:trHeight w:val="588" w:hRule="atLeast"/>
        </w:trPr>
        <w:tc>
          <w:tcPr>
            <w:tcW w:w="782" w:type="dxa"/>
            <w:vMerge w:val="continue"/>
            <w:tcBorders>
              <w:top w:val="nil"/>
              <w:left w:val="single" w:color="auto" w:sz="4" w:space="0"/>
              <w:bottom w:val="single" w:color="auto" w:sz="4" w:space="0"/>
              <w:right w:val="single" w:color="auto" w:sz="4" w:space="0"/>
            </w:tcBorders>
            <w:vAlign w:val="center"/>
          </w:tcPr>
          <w:p w14:paraId="01CD1746">
            <w:pPr>
              <w:widowControl/>
              <w:jc w:val="left"/>
              <w:rPr>
                <w:rFonts w:ascii="宋体" w:hAnsi="宋体" w:cs="宋体"/>
                <w:kern w:val="0"/>
                <w:sz w:val="24"/>
              </w:rPr>
            </w:pPr>
          </w:p>
        </w:tc>
        <w:tc>
          <w:tcPr>
            <w:tcW w:w="782" w:type="dxa"/>
            <w:tcBorders>
              <w:top w:val="nil"/>
              <w:left w:val="nil"/>
              <w:bottom w:val="single" w:color="auto" w:sz="4" w:space="0"/>
              <w:right w:val="single" w:color="auto" w:sz="4" w:space="0"/>
            </w:tcBorders>
            <w:shd w:val="clear" w:color="auto" w:fill="auto"/>
            <w:vAlign w:val="center"/>
          </w:tcPr>
          <w:p w14:paraId="20013997">
            <w:pPr>
              <w:widowControl/>
              <w:jc w:val="center"/>
              <w:rPr>
                <w:rFonts w:ascii="宋体" w:hAnsi="宋体" w:cs="宋体"/>
                <w:kern w:val="0"/>
                <w:sz w:val="24"/>
              </w:rPr>
            </w:pPr>
            <w:r>
              <w:rPr>
                <w:rFonts w:hint="eastAsia" w:ascii="宋体" w:hAnsi="宋体" w:cs="宋体"/>
                <w:kern w:val="0"/>
                <w:sz w:val="24"/>
              </w:rPr>
              <w:t>满意度指标</w:t>
            </w:r>
          </w:p>
        </w:tc>
        <w:tc>
          <w:tcPr>
            <w:tcW w:w="1563" w:type="dxa"/>
            <w:tcBorders>
              <w:top w:val="nil"/>
              <w:left w:val="nil"/>
              <w:bottom w:val="single" w:color="auto" w:sz="4" w:space="0"/>
              <w:right w:val="single" w:color="auto" w:sz="4" w:space="0"/>
            </w:tcBorders>
            <w:shd w:val="clear" w:color="auto" w:fill="auto"/>
            <w:vAlign w:val="center"/>
          </w:tcPr>
          <w:p w14:paraId="72CCD9E5">
            <w:pPr>
              <w:widowControl/>
              <w:jc w:val="center"/>
              <w:rPr>
                <w:rFonts w:ascii="宋体" w:hAnsi="宋体" w:cs="宋体"/>
                <w:kern w:val="0"/>
                <w:sz w:val="24"/>
              </w:rPr>
            </w:pPr>
            <w:r>
              <w:rPr>
                <w:rFonts w:hint="eastAsia" w:ascii="宋体" w:hAnsi="宋体" w:cs="宋体"/>
                <w:kern w:val="0"/>
                <w:sz w:val="24"/>
              </w:rPr>
              <w:t>满意度指标</w:t>
            </w:r>
          </w:p>
        </w:tc>
        <w:tc>
          <w:tcPr>
            <w:tcW w:w="1991" w:type="dxa"/>
            <w:tcBorders>
              <w:top w:val="nil"/>
              <w:left w:val="nil"/>
              <w:bottom w:val="single" w:color="auto" w:sz="4" w:space="0"/>
              <w:right w:val="single" w:color="auto" w:sz="4" w:space="0"/>
            </w:tcBorders>
            <w:shd w:val="clear" w:color="auto" w:fill="auto"/>
            <w:vAlign w:val="center"/>
          </w:tcPr>
          <w:p w14:paraId="51B1C83A">
            <w:pPr>
              <w:widowControl/>
              <w:jc w:val="left"/>
              <w:rPr>
                <w:rFonts w:ascii="宋体" w:hAnsi="宋体" w:cs="宋体"/>
                <w:kern w:val="0"/>
                <w:sz w:val="22"/>
                <w:szCs w:val="22"/>
              </w:rPr>
            </w:pPr>
            <w:r>
              <w:rPr>
                <w:rFonts w:hint="eastAsia" w:ascii="宋体" w:hAnsi="宋体" w:cs="宋体"/>
                <w:kern w:val="0"/>
                <w:sz w:val="22"/>
                <w:szCs w:val="22"/>
              </w:rPr>
              <w:t>收到奖励的获奖选手的满意程度</w:t>
            </w:r>
          </w:p>
        </w:tc>
        <w:tc>
          <w:tcPr>
            <w:tcW w:w="2720" w:type="dxa"/>
            <w:gridSpan w:val="2"/>
            <w:tcBorders>
              <w:top w:val="nil"/>
              <w:left w:val="nil"/>
              <w:bottom w:val="single" w:color="auto" w:sz="4" w:space="0"/>
              <w:right w:val="single" w:color="auto" w:sz="4" w:space="0"/>
            </w:tcBorders>
            <w:shd w:val="clear" w:color="auto" w:fill="auto"/>
            <w:vAlign w:val="center"/>
          </w:tcPr>
          <w:p w14:paraId="19004BD3">
            <w:pPr>
              <w:widowControl/>
              <w:jc w:val="left"/>
              <w:rPr>
                <w:rFonts w:ascii="宋体" w:hAnsi="宋体" w:cs="宋体"/>
                <w:kern w:val="0"/>
                <w:sz w:val="22"/>
                <w:szCs w:val="22"/>
              </w:rPr>
            </w:pPr>
            <w:r>
              <w:rPr>
                <w:rFonts w:hint="eastAsia" w:ascii="宋体" w:hAnsi="宋体" w:cs="宋体"/>
                <w:kern w:val="0"/>
                <w:sz w:val="22"/>
                <w:szCs w:val="22"/>
              </w:rPr>
              <w:t>≥90%</w:t>
            </w:r>
          </w:p>
        </w:tc>
        <w:tc>
          <w:tcPr>
            <w:tcW w:w="1816" w:type="dxa"/>
            <w:tcBorders>
              <w:top w:val="nil"/>
              <w:left w:val="nil"/>
              <w:bottom w:val="single" w:color="auto" w:sz="4" w:space="0"/>
              <w:right w:val="single" w:color="auto" w:sz="4" w:space="0"/>
            </w:tcBorders>
            <w:shd w:val="clear" w:color="auto" w:fill="auto"/>
            <w:vAlign w:val="center"/>
          </w:tcPr>
          <w:p w14:paraId="19C68B7B">
            <w:pPr>
              <w:widowControl/>
              <w:jc w:val="center"/>
              <w:rPr>
                <w:rFonts w:ascii="宋体" w:hAnsi="宋体" w:cs="宋体"/>
                <w:kern w:val="0"/>
                <w:sz w:val="22"/>
                <w:szCs w:val="22"/>
              </w:rPr>
            </w:pPr>
            <w:r>
              <w:rPr>
                <w:rFonts w:hint="eastAsia" w:ascii="宋体" w:hAnsi="宋体" w:cs="宋体"/>
                <w:kern w:val="0"/>
                <w:sz w:val="22"/>
                <w:szCs w:val="22"/>
              </w:rPr>
              <w:t>已完成</w:t>
            </w:r>
          </w:p>
        </w:tc>
      </w:tr>
    </w:tbl>
    <w:p w14:paraId="1BA8001F">
      <w:pPr>
        <w:tabs>
          <w:tab w:val="left" w:pos="312"/>
        </w:tabs>
        <w:spacing w:line="360" w:lineRule="auto"/>
        <w:rPr>
          <w:szCs w:val="32"/>
        </w:rPr>
      </w:pPr>
    </w:p>
    <w:tbl>
      <w:tblPr>
        <w:tblStyle w:val="13"/>
        <w:tblW w:w="9174" w:type="dxa"/>
        <w:tblInd w:w="93" w:type="dxa"/>
        <w:tblLayout w:type="autofit"/>
        <w:tblCellMar>
          <w:top w:w="0" w:type="dxa"/>
          <w:left w:w="108" w:type="dxa"/>
          <w:bottom w:w="0" w:type="dxa"/>
          <w:right w:w="108" w:type="dxa"/>
        </w:tblCellMar>
      </w:tblPr>
      <w:tblGrid>
        <w:gridCol w:w="709"/>
        <w:gridCol w:w="709"/>
        <w:gridCol w:w="1417"/>
        <w:gridCol w:w="1934"/>
        <w:gridCol w:w="2164"/>
        <w:gridCol w:w="2241"/>
      </w:tblGrid>
      <w:tr w14:paraId="58327690">
        <w:tblPrEx>
          <w:tblCellMar>
            <w:top w:w="0" w:type="dxa"/>
            <w:left w:w="108" w:type="dxa"/>
            <w:bottom w:w="0" w:type="dxa"/>
            <w:right w:w="108" w:type="dxa"/>
          </w:tblCellMar>
        </w:tblPrEx>
        <w:trPr>
          <w:trHeight w:val="678" w:hRule="atLeast"/>
        </w:trPr>
        <w:tc>
          <w:tcPr>
            <w:tcW w:w="9174" w:type="dxa"/>
            <w:gridSpan w:val="6"/>
            <w:tcBorders>
              <w:top w:val="nil"/>
              <w:left w:val="nil"/>
              <w:bottom w:val="nil"/>
              <w:right w:val="nil"/>
            </w:tcBorders>
            <w:shd w:val="clear" w:color="auto" w:fill="auto"/>
            <w:vAlign w:val="center"/>
          </w:tcPr>
          <w:p w14:paraId="5C4803CB">
            <w:pPr>
              <w:widowControl/>
              <w:jc w:val="center"/>
              <w:rPr>
                <w:rFonts w:ascii="宋体" w:hAnsi="宋体" w:cs="宋体"/>
                <w:b/>
                <w:bCs/>
                <w:kern w:val="0"/>
                <w:sz w:val="32"/>
                <w:szCs w:val="32"/>
              </w:rPr>
            </w:pPr>
          </w:p>
          <w:p w14:paraId="5ED40B05">
            <w:pPr>
              <w:widowControl/>
              <w:jc w:val="center"/>
              <w:rPr>
                <w:rFonts w:ascii="宋体" w:hAnsi="宋体" w:cs="宋体"/>
                <w:b/>
                <w:bCs/>
                <w:kern w:val="0"/>
                <w:sz w:val="32"/>
                <w:szCs w:val="32"/>
              </w:rPr>
            </w:pPr>
          </w:p>
          <w:p w14:paraId="3514ADD2">
            <w:pPr>
              <w:widowControl/>
              <w:jc w:val="center"/>
              <w:rPr>
                <w:rFonts w:ascii="宋体" w:hAnsi="宋体" w:cs="宋体"/>
                <w:b/>
                <w:bCs/>
                <w:kern w:val="0"/>
                <w:sz w:val="32"/>
                <w:szCs w:val="32"/>
              </w:rPr>
            </w:pPr>
            <w:r>
              <w:rPr>
                <w:rFonts w:hint="eastAsia" w:ascii="宋体" w:hAnsi="宋体" w:cs="宋体"/>
                <w:b/>
                <w:bCs/>
                <w:kern w:val="0"/>
                <w:sz w:val="32"/>
                <w:szCs w:val="32"/>
              </w:rPr>
              <w:t>项目绩效目标完成情况表</w:t>
            </w:r>
          </w:p>
        </w:tc>
      </w:tr>
      <w:tr w14:paraId="2ADE1BED">
        <w:tblPrEx>
          <w:tblCellMar>
            <w:top w:w="0" w:type="dxa"/>
            <w:left w:w="108" w:type="dxa"/>
            <w:bottom w:w="0" w:type="dxa"/>
            <w:right w:w="108" w:type="dxa"/>
          </w:tblCellMar>
        </w:tblPrEx>
        <w:trPr>
          <w:trHeight w:val="286" w:hRule="atLeast"/>
        </w:trPr>
        <w:tc>
          <w:tcPr>
            <w:tcW w:w="9174" w:type="dxa"/>
            <w:gridSpan w:val="6"/>
            <w:tcBorders>
              <w:top w:val="nil"/>
              <w:left w:val="nil"/>
              <w:bottom w:val="nil"/>
              <w:right w:val="nil"/>
            </w:tcBorders>
            <w:shd w:val="clear" w:color="auto" w:fill="auto"/>
            <w:vAlign w:val="center"/>
          </w:tcPr>
          <w:p w14:paraId="2273CBE3">
            <w:pPr>
              <w:widowControl/>
              <w:jc w:val="center"/>
              <w:rPr>
                <w:rFonts w:ascii="宋体" w:hAnsi="宋体" w:cs="宋体"/>
                <w:kern w:val="0"/>
                <w:sz w:val="24"/>
              </w:rPr>
            </w:pPr>
            <w:r>
              <w:rPr>
                <w:rFonts w:hint="eastAsia" w:ascii="宋体" w:hAnsi="宋体" w:cs="宋体"/>
                <w:kern w:val="0"/>
                <w:sz w:val="24"/>
              </w:rPr>
              <w:t>（</w:t>
            </w:r>
            <w:r>
              <w:rPr>
                <w:rFonts w:hint="eastAsia"/>
                <w:kern w:val="0"/>
                <w:sz w:val="24"/>
              </w:rPr>
              <w:t>2020</w:t>
            </w:r>
            <w:r>
              <w:rPr>
                <w:rFonts w:hint="eastAsia" w:ascii="宋体" w:hAnsi="宋体" w:cs="宋体"/>
                <w:kern w:val="0"/>
                <w:sz w:val="24"/>
              </w:rPr>
              <w:t>年度）</w:t>
            </w:r>
          </w:p>
        </w:tc>
      </w:tr>
      <w:tr w14:paraId="6712FB7F">
        <w:tblPrEx>
          <w:tblCellMar>
            <w:top w:w="0" w:type="dxa"/>
            <w:left w:w="108" w:type="dxa"/>
            <w:bottom w:w="0" w:type="dxa"/>
            <w:right w:w="108" w:type="dxa"/>
          </w:tblCellMar>
        </w:tblPrEx>
        <w:trPr>
          <w:trHeight w:val="437" w:hRule="atLeast"/>
        </w:trPr>
        <w:tc>
          <w:tcPr>
            <w:tcW w:w="709" w:type="dxa"/>
            <w:tcBorders>
              <w:top w:val="nil"/>
              <w:left w:val="nil"/>
              <w:bottom w:val="single" w:color="auto" w:sz="4" w:space="0"/>
              <w:right w:val="nil"/>
            </w:tcBorders>
            <w:shd w:val="clear" w:color="auto" w:fill="auto"/>
            <w:noWrap/>
            <w:vAlign w:val="center"/>
          </w:tcPr>
          <w:p w14:paraId="7A466E9D">
            <w:pPr>
              <w:widowControl/>
              <w:jc w:val="left"/>
              <w:rPr>
                <w:rFonts w:ascii="宋体" w:hAnsi="宋体" w:cs="宋体"/>
                <w:kern w:val="0"/>
                <w:sz w:val="24"/>
              </w:rPr>
            </w:pPr>
            <w:r>
              <w:rPr>
                <w:rFonts w:hint="eastAsia" w:ascii="宋体" w:hAnsi="宋体" w:cs="宋体"/>
                <w:kern w:val="0"/>
                <w:sz w:val="24"/>
              </w:rPr>
              <w:t>　</w:t>
            </w:r>
          </w:p>
        </w:tc>
        <w:tc>
          <w:tcPr>
            <w:tcW w:w="709" w:type="dxa"/>
            <w:tcBorders>
              <w:top w:val="nil"/>
              <w:left w:val="nil"/>
              <w:bottom w:val="single" w:color="auto" w:sz="4" w:space="0"/>
              <w:right w:val="nil"/>
            </w:tcBorders>
            <w:shd w:val="clear" w:color="auto" w:fill="auto"/>
            <w:vAlign w:val="center"/>
          </w:tcPr>
          <w:p w14:paraId="5C5DC6A8">
            <w:pPr>
              <w:widowControl/>
              <w:jc w:val="left"/>
              <w:rPr>
                <w:rFonts w:ascii="宋体" w:hAnsi="宋体" w:cs="宋体"/>
                <w:kern w:val="0"/>
                <w:sz w:val="24"/>
              </w:rPr>
            </w:pPr>
            <w:r>
              <w:rPr>
                <w:rFonts w:hint="eastAsia" w:ascii="宋体" w:hAnsi="宋体" w:cs="宋体"/>
                <w:kern w:val="0"/>
                <w:sz w:val="24"/>
              </w:rPr>
              <w:t>　</w:t>
            </w:r>
          </w:p>
        </w:tc>
        <w:tc>
          <w:tcPr>
            <w:tcW w:w="1417" w:type="dxa"/>
            <w:tcBorders>
              <w:top w:val="nil"/>
              <w:left w:val="nil"/>
              <w:bottom w:val="nil"/>
              <w:right w:val="nil"/>
            </w:tcBorders>
            <w:shd w:val="clear" w:color="auto" w:fill="auto"/>
            <w:vAlign w:val="center"/>
          </w:tcPr>
          <w:p w14:paraId="17DBBC62">
            <w:pPr>
              <w:widowControl/>
              <w:jc w:val="left"/>
              <w:rPr>
                <w:rFonts w:ascii="宋体" w:hAnsi="宋体" w:cs="宋体"/>
                <w:kern w:val="0"/>
                <w:sz w:val="24"/>
              </w:rPr>
            </w:pPr>
          </w:p>
        </w:tc>
        <w:tc>
          <w:tcPr>
            <w:tcW w:w="1934" w:type="dxa"/>
            <w:tcBorders>
              <w:top w:val="nil"/>
              <w:left w:val="nil"/>
              <w:bottom w:val="nil"/>
              <w:right w:val="nil"/>
            </w:tcBorders>
            <w:shd w:val="clear" w:color="auto" w:fill="auto"/>
            <w:vAlign w:val="center"/>
          </w:tcPr>
          <w:p w14:paraId="5EEB1192">
            <w:pPr>
              <w:widowControl/>
              <w:jc w:val="left"/>
              <w:rPr>
                <w:rFonts w:ascii="宋体" w:hAnsi="宋体" w:cs="宋体"/>
                <w:kern w:val="0"/>
                <w:sz w:val="24"/>
              </w:rPr>
            </w:pPr>
          </w:p>
        </w:tc>
        <w:tc>
          <w:tcPr>
            <w:tcW w:w="2164" w:type="dxa"/>
            <w:tcBorders>
              <w:top w:val="nil"/>
              <w:left w:val="nil"/>
              <w:bottom w:val="nil"/>
              <w:right w:val="nil"/>
            </w:tcBorders>
            <w:shd w:val="clear" w:color="auto" w:fill="auto"/>
            <w:vAlign w:val="center"/>
          </w:tcPr>
          <w:p w14:paraId="27DB6179">
            <w:pPr>
              <w:widowControl/>
              <w:jc w:val="left"/>
              <w:rPr>
                <w:rFonts w:ascii="宋体" w:hAnsi="宋体" w:cs="宋体"/>
                <w:kern w:val="0"/>
                <w:sz w:val="24"/>
              </w:rPr>
            </w:pPr>
          </w:p>
        </w:tc>
        <w:tc>
          <w:tcPr>
            <w:tcW w:w="2241" w:type="dxa"/>
            <w:tcBorders>
              <w:top w:val="nil"/>
              <w:left w:val="nil"/>
              <w:bottom w:val="nil"/>
              <w:right w:val="nil"/>
            </w:tcBorders>
            <w:shd w:val="clear" w:color="auto" w:fill="auto"/>
            <w:vAlign w:val="center"/>
          </w:tcPr>
          <w:p w14:paraId="7F9906A6">
            <w:pPr>
              <w:widowControl/>
              <w:jc w:val="center"/>
              <w:rPr>
                <w:rFonts w:ascii="宋体" w:hAnsi="宋体" w:cs="宋体"/>
                <w:kern w:val="0"/>
                <w:sz w:val="24"/>
              </w:rPr>
            </w:pPr>
          </w:p>
        </w:tc>
      </w:tr>
      <w:tr w14:paraId="7707E1E0">
        <w:tblPrEx>
          <w:tblCellMar>
            <w:top w:w="0" w:type="dxa"/>
            <w:left w:w="108" w:type="dxa"/>
            <w:bottom w:w="0" w:type="dxa"/>
            <w:right w:w="108" w:type="dxa"/>
          </w:tblCellMar>
        </w:tblPrEx>
        <w:trPr>
          <w:trHeight w:val="441" w:hRule="atLeast"/>
        </w:trPr>
        <w:tc>
          <w:tcPr>
            <w:tcW w:w="28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78C4324">
            <w:pPr>
              <w:widowControl/>
              <w:jc w:val="center"/>
              <w:rPr>
                <w:rFonts w:ascii="宋体" w:hAnsi="宋体" w:cs="宋体"/>
                <w:kern w:val="0"/>
                <w:sz w:val="24"/>
              </w:rPr>
            </w:pPr>
            <w:r>
              <w:rPr>
                <w:rFonts w:hint="eastAsia" w:ascii="宋体" w:hAnsi="宋体" w:cs="宋体"/>
                <w:kern w:val="0"/>
                <w:sz w:val="24"/>
              </w:rPr>
              <w:t>项目名称</w:t>
            </w:r>
          </w:p>
        </w:tc>
        <w:tc>
          <w:tcPr>
            <w:tcW w:w="6339" w:type="dxa"/>
            <w:gridSpan w:val="3"/>
            <w:tcBorders>
              <w:top w:val="single" w:color="auto" w:sz="4" w:space="0"/>
              <w:left w:val="nil"/>
              <w:bottom w:val="single" w:color="auto" w:sz="4" w:space="0"/>
              <w:right w:val="single" w:color="auto" w:sz="4" w:space="0"/>
            </w:tcBorders>
            <w:shd w:val="clear" w:color="auto" w:fill="auto"/>
            <w:vAlign w:val="center"/>
          </w:tcPr>
          <w:p w14:paraId="4F8FBD87">
            <w:pPr>
              <w:widowControl/>
              <w:jc w:val="center"/>
              <w:rPr>
                <w:rFonts w:ascii="宋体" w:hAnsi="宋体" w:cs="宋体"/>
                <w:kern w:val="0"/>
                <w:sz w:val="24"/>
              </w:rPr>
            </w:pPr>
            <w:r>
              <w:rPr>
                <w:rFonts w:hint="eastAsia" w:ascii="宋体" w:hAnsi="宋体" w:cs="仿宋_GB2312"/>
                <w:sz w:val="24"/>
              </w:rPr>
              <w:t>物业管理费（机关五食堂）</w:t>
            </w:r>
          </w:p>
        </w:tc>
      </w:tr>
      <w:tr w14:paraId="48D547E7">
        <w:tblPrEx>
          <w:tblCellMar>
            <w:top w:w="0" w:type="dxa"/>
            <w:left w:w="108" w:type="dxa"/>
            <w:bottom w:w="0" w:type="dxa"/>
            <w:right w:w="108" w:type="dxa"/>
          </w:tblCellMar>
        </w:tblPrEx>
        <w:trPr>
          <w:trHeight w:val="441" w:hRule="atLeast"/>
        </w:trPr>
        <w:tc>
          <w:tcPr>
            <w:tcW w:w="28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EA65440">
            <w:pPr>
              <w:widowControl/>
              <w:jc w:val="center"/>
              <w:rPr>
                <w:rFonts w:ascii="宋体" w:hAnsi="宋体" w:cs="宋体"/>
                <w:kern w:val="0"/>
                <w:sz w:val="24"/>
              </w:rPr>
            </w:pPr>
            <w:r>
              <w:rPr>
                <w:rFonts w:hint="eastAsia" w:ascii="宋体" w:hAnsi="宋体" w:cs="宋体"/>
                <w:kern w:val="0"/>
                <w:sz w:val="24"/>
              </w:rPr>
              <w:t>预算单位</w:t>
            </w:r>
          </w:p>
        </w:tc>
        <w:tc>
          <w:tcPr>
            <w:tcW w:w="6339" w:type="dxa"/>
            <w:gridSpan w:val="3"/>
            <w:tcBorders>
              <w:top w:val="single" w:color="auto" w:sz="4" w:space="0"/>
              <w:left w:val="nil"/>
              <w:bottom w:val="single" w:color="auto" w:sz="4" w:space="0"/>
              <w:right w:val="single" w:color="auto" w:sz="4" w:space="0"/>
            </w:tcBorders>
            <w:shd w:val="clear" w:color="auto" w:fill="auto"/>
            <w:vAlign w:val="center"/>
          </w:tcPr>
          <w:p w14:paraId="69F2037D">
            <w:pPr>
              <w:widowControl/>
              <w:jc w:val="center"/>
              <w:rPr>
                <w:rFonts w:ascii="宋体" w:hAnsi="宋体" w:cs="宋体"/>
                <w:kern w:val="0"/>
                <w:sz w:val="24"/>
              </w:rPr>
            </w:pPr>
            <w:r>
              <w:rPr>
                <w:rFonts w:hint="eastAsia" w:ascii="宋体" w:hAnsi="宋体" w:cs="宋体"/>
                <w:kern w:val="0"/>
                <w:sz w:val="24"/>
              </w:rPr>
              <w:t>攀枝花市人力资源和社会保障局</w:t>
            </w:r>
          </w:p>
        </w:tc>
      </w:tr>
      <w:tr w14:paraId="3F615B07">
        <w:tblPrEx>
          <w:tblCellMar>
            <w:top w:w="0" w:type="dxa"/>
            <w:left w:w="108" w:type="dxa"/>
            <w:bottom w:w="0" w:type="dxa"/>
            <w:right w:w="108" w:type="dxa"/>
          </w:tblCellMar>
        </w:tblPrEx>
        <w:trPr>
          <w:trHeight w:val="512"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42D42B90">
            <w:pPr>
              <w:widowControl/>
              <w:jc w:val="center"/>
              <w:rPr>
                <w:rFonts w:ascii="宋体" w:hAnsi="宋体" w:cs="宋体"/>
                <w:kern w:val="0"/>
                <w:sz w:val="24"/>
              </w:rPr>
            </w:pPr>
            <w:r>
              <w:rPr>
                <w:rFonts w:hint="eastAsia" w:ascii="宋体" w:hAnsi="宋体" w:cs="宋体"/>
                <w:kern w:val="0"/>
                <w:sz w:val="24"/>
              </w:rPr>
              <w:t>预算执行情况</w:t>
            </w:r>
            <w:r>
              <w:rPr>
                <w:rFonts w:hint="eastAsia" w:ascii="宋体" w:hAnsi="宋体" w:cs="宋体"/>
                <w:kern w:val="0"/>
                <w:sz w:val="24"/>
              </w:rPr>
              <w:br w:type="textWrapping"/>
            </w:r>
            <w:r>
              <w:rPr>
                <w:rFonts w:hint="eastAsia" w:ascii="宋体" w:hAnsi="宋体" w:cs="宋体"/>
                <w:kern w:val="0"/>
                <w:sz w:val="24"/>
              </w:rPr>
              <w:t>（万元）</w:t>
            </w:r>
          </w:p>
        </w:tc>
        <w:tc>
          <w:tcPr>
            <w:tcW w:w="2126" w:type="dxa"/>
            <w:gridSpan w:val="2"/>
            <w:tcBorders>
              <w:top w:val="single" w:color="auto" w:sz="4" w:space="0"/>
              <w:left w:val="nil"/>
              <w:bottom w:val="single" w:color="auto" w:sz="4" w:space="0"/>
              <w:right w:val="nil"/>
            </w:tcBorders>
            <w:shd w:val="clear" w:color="auto" w:fill="auto"/>
            <w:vAlign w:val="center"/>
          </w:tcPr>
          <w:p w14:paraId="1D8F2976">
            <w:pPr>
              <w:widowControl/>
              <w:jc w:val="center"/>
              <w:rPr>
                <w:rFonts w:ascii="宋体" w:hAnsi="宋体" w:cs="宋体"/>
                <w:kern w:val="0"/>
                <w:sz w:val="24"/>
              </w:rPr>
            </w:pPr>
            <w:r>
              <w:rPr>
                <w:rFonts w:hint="eastAsia" w:ascii="宋体" w:hAnsi="宋体" w:cs="宋体"/>
                <w:kern w:val="0"/>
                <w:sz w:val="24"/>
              </w:rPr>
              <w:t>预算数：</w:t>
            </w:r>
          </w:p>
        </w:tc>
        <w:tc>
          <w:tcPr>
            <w:tcW w:w="1934" w:type="dxa"/>
            <w:tcBorders>
              <w:top w:val="nil"/>
              <w:left w:val="single" w:color="auto" w:sz="4" w:space="0"/>
              <w:bottom w:val="single" w:color="auto" w:sz="4" w:space="0"/>
              <w:right w:val="single" w:color="auto" w:sz="4" w:space="0"/>
            </w:tcBorders>
            <w:shd w:val="clear" w:color="auto" w:fill="auto"/>
            <w:vAlign w:val="center"/>
          </w:tcPr>
          <w:p w14:paraId="079607D1">
            <w:pPr>
              <w:widowControl/>
              <w:jc w:val="center"/>
              <w:rPr>
                <w:rFonts w:ascii="宋体" w:hAnsi="宋体" w:cs="宋体"/>
                <w:kern w:val="0"/>
                <w:sz w:val="24"/>
              </w:rPr>
            </w:pPr>
            <w:r>
              <w:rPr>
                <w:rFonts w:hint="eastAsia" w:ascii="宋体" w:hAnsi="宋体" w:cs="宋体"/>
                <w:kern w:val="0"/>
                <w:sz w:val="24"/>
              </w:rPr>
              <w:t>26</w:t>
            </w:r>
          </w:p>
        </w:tc>
        <w:tc>
          <w:tcPr>
            <w:tcW w:w="2164" w:type="dxa"/>
            <w:tcBorders>
              <w:top w:val="nil"/>
              <w:left w:val="nil"/>
              <w:bottom w:val="single" w:color="auto" w:sz="4" w:space="0"/>
              <w:right w:val="single" w:color="auto" w:sz="4" w:space="0"/>
            </w:tcBorders>
            <w:shd w:val="clear" w:color="auto" w:fill="auto"/>
            <w:vAlign w:val="center"/>
          </w:tcPr>
          <w:p w14:paraId="5AF06DD1">
            <w:pPr>
              <w:widowControl/>
              <w:jc w:val="center"/>
              <w:rPr>
                <w:rFonts w:ascii="宋体" w:hAnsi="宋体" w:cs="宋体"/>
                <w:kern w:val="0"/>
                <w:sz w:val="24"/>
              </w:rPr>
            </w:pPr>
            <w:r>
              <w:rPr>
                <w:rFonts w:hint="eastAsia" w:ascii="宋体" w:hAnsi="宋体" w:cs="宋体"/>
                <w:kern w:val="0"/>
                <w:sz w:val="24"/>
              </w:rPr>
              <w:t>执行数：</w:t>
            </w:r>
          </w:p>
        </w:tc>
        <w:tc>
          <w:tcPr>
            <w:tcW w:w="2241" w:type="dxa"/>
            <w:tcBorders>
              <w:top w:val="nil"/>
              <w:left w:val="nil"/>
              <w:bottom w:val="single" w:color="auto" w:sz="4" w:space="0"/>
              <w:right w:val="single" w:color="auto" w:sz="4" w:space="0"/>
            </w:tcBorders>
            <w:shd w:val="clear" w:color="auto" w:fill="auto"/>
            <w:vAlign w:val="center"/>
          </w:tcPr>
          <w:p w14:paraId="6C295D9F">
            <w:pPr>
              <w:widowControl/>
              <w:jc w:val="center"/>
              <w:rPr>
                <w:rFonts w:ascii="宋体" w:hAnsi="宋体" w:cs="宋体"/>
                <w:kern w:val="0"/>
                <w:sz w:val="24"/>
              </w:rPr>
            </w:pPr>
            <w:r>
              <w:rPr>
                <w:rFonts w:hint="eastAsia" w:ascii="宋体" w:hAnsi="宋体" w:cs="宋体"/>
                <w:kern w:val="0"/>
                <w:sz w:val="24"/>
              </w:rPr>
              <w:t>26</w:t>
            </w:r>
          </w:p>
        </w:tc>
      </w:tr>
      <w:tr w14:paraId="2E645590">
        <w:tblPrEx>
          <w:tblCellMar>
            <w:top w:w="0" w:type="dxa"/>
            <w:left w:w="108" w:type="dxa"/>
            <w:bottom w:w="0" w:type="dxa"/>
            <w:right w:w="108" w:type="dxa"/>
          </w:tblCellMar>
        </w:tblPrEx>
        <w:trPr>
          <w:trHeight w:val="557" w:hRule="atLeast"/>
        </w:trPr>
        <w:tc>
          <w:tcPr>
            <w:tcW w:w="709" w:type="dxa"/>
            <w:vMerge w:val="continue"/>
            <w:tcBorders>
              <w:top w:val="nil"/>
              <w:left w:val="single" w:color="auto" w:sz="4" w:space="0"/>
              <w:bottom w:val="single" w:color="auto" w:sz="4" w:space="0"/>
              <w:right w:val="single" w:color="auto" w:sz="4" w:space="0"/>
            </w:tcBorders>
            <w:vAlign w:val="center"/>
          </w:tcPr>
          <w:p w14:paraId="3A977EB9">
            <w:pPr>
              <w:widowControl/>
              <w:jc w:val="left"/>
              <w:rPr>
                <w:rFonts w:ascii="宋体" w:hAnsi="宋体" w:cs="宋体"/>
                <w:kern w:val="0"/>
                <w:sz w:val="24"/>
              </w:rPr>
            </w:pPr>
          </w:p>
        </w:tc>
        <w:tc>
          <w:tcPr>
            <w:tcW w:w="2126" w:type="dxa"/>
            <w:gridSpan w:val="2"/>
            <w:tcBorders>
              <w:top w:val="single" w:color="auto" w:sz="4" w:space="0"/>
              <w:left w:val="nil"/>
              <w:bottom w:val="single" w:color="auto" w:sz="4" w:space="0"/>
              <w:right w:val="nil"/>
            </w:tcBorders>
            <w:shd w:val="clear" w:color="auto" w:fill="auto"/>
            <w:vAlign w:val="center"/>
          </w:tcPr>
          <w:p w14:paraId="0357C619">
            <w:pPr>
              <w:widowControl/>
              <w:jc w:val="center"/>
              <w:rPr>
                <w:rFonts w:ascii="宋体" w:hAnsi="宋体" w:cs="宋体"/>
                <w:kern w:val="0"/>
                <w:sz w:val="24"/>
              </w:rPr>
            </w:pPr>
            <w:r>
              <w:rPr>
                <w:rFonts w:hint="eastAsia" w:ascii="宋体" w:hAnsi="宋体" w:cs="宋体"/>
                <w:kern w:val="0"/>
                <w:sz w:val="24"/>
              </w:rPr>
              <w:t>其中-财政拨款：</w:t>
            </w:r>
          </w:p>
        </w:tc>
        <w:tc>
          <w:tcPr>
            <w:tcW w:w="1934" w:type="dxa"/>
            <w:tcBorders>
              <w:top w:val="nil"/>
              <w:left w:val="single" w:color="auto" w:sz="4" w:space="0"/>
              <w:bottom w:val="single" w:color="auto" w:sz="4" w:space="0"/>
              <w:right w:val="single" w:color="auto" w:sz="4" w:space="0"/>
            </w:tcBorders>
            <w:shd w:val="clear" w:color="auto" w:fill="auto"/>
            <w:vAlign w:val="center"/>
          </w:tcPr>
          <w:p w14:paraId="23D2A144">
            <w:pPr>
              <w:widowControl/>
              <w:jc w:val="center"/>
              <w:rPr>
                <w:rFonts w:ascii="宋体" w:hAnsi="宋体" w:cs="宋体"/>
                <w:kern w:val="0"/>
                <w:sz w:val="24"/>
              </w:rPr>
            </w:pPr>
            <w:r>
              <w:rPr>
                <w:rFonts w:hint="eastAsia" w:ascii="宋体" w:hAnsi="宋体" w:cs="宋体"/>
                <w:kern w:val="0"/>
                <w:sz w:val="24"/>
              </w:rPr>
              <w:t>26</w:t>
            </w:r>
          </w:p>
        </w:tc>
        <w:tc>
          <w:tcPr>
            <w:tcW w:w="2164" w:type="dxa"/>
            <w:tcBorders>
              <w:top w:val="nil"/>
              <w:left w:val="nil"/>
              <w:bottom w:val="single" w:color="auto" w:sz="4" w:space="0"/>
              <w:right w:val="single" w:color="auto" w:sz="4" w:space="0"/>
            </w:tcBorders>
            <w:shd w:val="clear" w:color="auto" w:fill="auto"/>
            <w:vAlign w:val="center"/>
          </w:tcPr>
          <w:p w14:paraId="79C02249">
            <w:pPr>
              <w:widowControl/>
              <w:jc w:val="center"/>
              <w:rPr>
                <w:rFonts w:ascii="宋体" w:hAnsi="宋体" w:cs="宋体"/>
                <w:kern w:val="0"/>
                <w:sz w:val="24"/>
              </w:rPr>
            </w:pPr>
            <w:r>
              <w:rPr>
                <w:rFonts w:hint="eastAsia" w:ascii="宋体" w:hAnsi="宋体" w:cs="宋体"/>
                <w:kern w:val="0"/>
                <w:sz w:val="24"/>
              </w:rPr>
              <w:t>其中-财政拨款：</w:t>
            </w:r>
          </w:p>
        </w:tc>
        <w:tc>
          <w:tcPr>
            <w:tcW w:w="2241" w:type="dxa"/>
            <w:tcBorders>
              <w:top w:val="nil"/>
              <w:left w:val="nil"/>
              <w:bottom w:val="single" w:color="auto" w:sz="4" w:space="0"/>
              <w:right w:val="single" w:color="auto" w:sz="4" w:space="0"/>
            </w:tcBorders>
            <w:shd w:val="clear" w:color="auto" w:fill="auto"/>
            <w:vAlign w:val="center"/>
          </w:tcPr>
          <w:p w14:paraId="20B3A09E">
            <w:pPr>
              <w:widowControl/>
              <w:jc w:val="center"/>
              <w:rPr>
                <w:rFonts w:ascii="宋体" w:hAnsi="宋体" w:cs="宋体"/>
                <w:kern w:val="0"/>
                <w:sz w:val="24"/>
              </w:rPr>
            </w:pPr>
            <w:r>
              <w:rPr>
                <w:rFonts w:hint="eastAsia" w:ascii="宋体" w:hAnsi="宋体" w:cs="宋体"/>
                <w:kern w:val="0"/>
                <w:sz w:val="24"/>
              </w:rPr>
              <w:t>26</w:t>
            </w:r>
          </w:p>
        </w:tc>
      </w:tr>
      <w:tr w14:paraId="767746BB">
        <w:tblPrEx>
          <w:tblCellMar>
            <w:top w:w="0" w:type="dxa"/>
            <w:left w:w="108" w:type="dxa"/>
            <w:bottom w:w="0" w:type="dxa"/>
            <w:right w:w="108" w:type="dxa"/>
          </w:tblCellMar>
        </w:tblPrEx>
        <w:trPr>
          <w:trHeight w:val="512" w:hRule="atLeast"/>
        </w:trPr>
        <w:tc>
          <w:tcPr>
            <w:tcW w:w="709" w:type="dxa"/>
            <w:vMerge w:val="continue"/>
            <w:tcBorders>
              <w:top w:val="nil"/>
              <w:left w:val="single" w:color="auto" w:sz="4" w:space="0"/>
              <w:bottom w:val="single" w:color="auto" w:sz="4" w:space="0"/>
              <w:right w:val="single" w:color="auto" w:sz="4" w:space="0"/>
            </w:tcBorders>
            <w:vAlign w:val="center"/>
          </w:tcPr>
          <w:p w14:paraId="27AE5340">
            <w:pPr>
              <w:widowControl/>
              <w:jc w:val="left"/>
              <w:rPr>
                <w:rFonts w:ascii="宋体" w:hAnsi="宋体" w:cs="宋体"/>
                <w:kern w:val="0"/>
                <w:sz w:val="24"/>
              </w:rPr>
            </w:pPr>
          </w:p>
        </w:tc>
        <w:tc>
          <w:tcPr>
            <w:tcW w:w="2126" w:type="dxa"/>
            <w:gridSpan w:val="2"/>
            <w:tcBorders>
              <w:top w:val="single" w:color="auto" w:sz="4" w:space="0"/>
              <w:left w:val="nil"/>
              <w:bottom w:val="single" w:color="auto" w:sz="4" w:space="0"/>
              <w:right w:val="nil"/>
            </w:tcBorders>
            <w:shd w:val="clear" w:color="auto" w:fill="auto"/>
            <w:vAlign w:val="center"/>
          </w:tcPr>
          <w:p w14:paraId="21B6DBC0">
            <w:pPr>
              <w:widowControl/>
              <w:jc w:val="center"/>
              <w:rPr>
                <w:rFonts w:ascii="宋体" w:hAnsi="宋体" w:cs="宋体"/>
                <w:kern w:val="0"/>
                <w:sz w:val="24"/>
              </w:rPr>
            </w:pPr>
            <w:r>
              <w:rPr>
                <w:rFonts w:hint="eastAsia" w:ascii="宋体" w:hAnsi="宋体" w:cs="宋体"/>
                <w:kern w:val="0"/>
                <w:sz w:val="24"/>
              </w:rPr>
              <w:t>其它资金：</w:t>
            </w:r>
          </w:p>
        </w:tc>
        <w:tc>
          <w:tcPr>
            <w:tcW w:w="1934" w:type="dxa"/>
            <w:tcBorders>
              <w:top w:val="nil"/>
              <w:left w:val="single" w:color="auto" w:sz="4" w:space="0"/>
              <w:bottom w:val="single" w:color="auto" w:sz="4" w:space="0"/>
              <w:right w:val="single" w:color="auto" w:sz="4" w:space="0"/>
            </w:tcBorders>
            <w:shd w:val="clear" w:color="auto" w:fill="auto"/>
            <w:vAlign w:val="center"/>
          </w:tcPr>
          <w:p w14:paraId="1B305780">
            <w:pPr>
              <w:widowControl/>
              <w:jc w:val="left"/>
              <w:rPr>
                <w:rFonts w:ascii="宋体" w:hAnsi="宋体" w:cs="宋体"/>
                <w:kern w:val="0"/>
                <w:sz w:val="24"/>
              </w:rPr>
            </w:pPr>
            <w:r>
              <w:rPr>
                <w:rFonts w:hint="eastAsia" w:ascii="宋体" w:hAnsi="宋体" w:cs="宋体"/>
                <w:kern w:val="0"/>
                <w:sz w:val="24"/>
              </w:rPr>
              <w:t>　</w:t>
            </w:r>
          </w:p>
        </w:tc>
        <w:tc>
          <w:tcPr>
            <w:tcW w:w="2164" w:type="dxa"/>
            <w:tcBorders>
              <w:top w:val="nil"/>
              <w:left w:val="nil"/>
              <w:bottom w:val="single" w:color="auto" w:sz="4" w:space="0"/>
              <w:right w:val="single" w:color="auto" w:sz="4" w:space="0"/>
            </w:tcBorders>
            <w:shd w:val="clear" w:color="auto" w:fill="auto"/>
            <w:vAlign w:val="center"/>
          </w:tcPr>
          <w:p w14:paraId="6867D356">
            <w:pPr>
              <w:widowControl/>
              <w:jc w:val="center"/>
              <w:rPr>
                <w:rFonts w:ascii="宋体" w:hAnsi="宋体" w:cs="宋体"/>
                <w:kern w:val="0"/>
                <w:sz w:val="24"/>
              </w:rPr>
            </w:pPr>
            <w:r>
              <w:rPr>
                <w:rFonts w:hint="eastAsia" w:ascii="宋体" w:hAnsi="宋体" w:cs="宋体"/>
                <w:kern w:val="0"/>
                <w:sz w:val="24"/>
              </w:rPr>
              <w:t>其它资金：</w:t>
            </w:r>
          </w:p>
        </w:tc>
        <w:tc>
          <w:tcPr>
            <w:tcW w:w="2241" w:type="dxa"/>
            <w:tcBorders>
              <w:top w:val="nil"/>
              <w:left w:val="nil"/>
              <w:bottom w:val="single" w:color="auto" w:sz="4" w:space="0"/>
              <w:right w:val="single" w:color="auto" w:sz="4" w:space="0"/>
            </w:tcBorders>
            <w:shd w:val="clear" w:color="auto" w:fill="auto"/>
            <w:vAlign w:val="center"/>
          </w:tcPr>
          <w:p w14:paraId="3154CC83">
            <w:pPr>
              <w:widowControl/>
              <w:jc w:val="center"/>
              <w:rPr>
                <w:rFonts w:ascii="宋体" w:hAnsi="宋体" w:cs="宋体"/>
                <w:kern w:val="0"/>
                <w:sz w:val="24"/>
              </w:rPr>
            </w:pPr>
            <w:r>
              <w:rPr>
                <w:rFonts w:hint="eastAsia" w:ascii="宋体" w:hAnsi="宋体" w:cs="宋体"/>
                <w:kern w:val="0"/>
                <w:sz w:val="24"/>
              </w:rPr>
              <w:t>　</w:t>
            </w:r>
          </w:p>
        </w:tc>
      </w:tr>
      <w:tr w14:paraId="76F25FC3">
        <w:tblPrEx>
          <w:tblCellMar>
            <w:top w:w="0" w:type="dxa"/>
            <w:left w:w="108" w:type="dxa"/>
            <w:bottom w:w="0" w:type="dxa"/>
            <w:right w:w="108" w:type="dxa"/>
          </w:tblCellMar>
        </w:tblPrEx>
        <w:trPr>
          <w:trHeight w:val="497"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3EE27494">
            <w:pPr>
              <w:widowControl/>
              <w:jc w:val="center"/>
              <w:rPr>
                <w:rFonts w:ascii="宋体" w:hAnsi="宋体" w:cs="宋体"/>
                <w:kern w:val="0"/>
                <w:sz w:val="24"/>
              </w:rPr>
            </w:pPr>
            <w:r>
              <w:rPr>
                <w:rFonts w:hint="eastAsia" w:ascii="宋体" w:hAnsi="宋体" w:cs="宋体"/>
                <w:kern w:val="0"/>
                <w:sz w:val="24"/>
              </w:rPr>
              <w:t>年度目标完成情况</w:t>
            </w:r>
          </w:p>
        </w:tc>
        <w:tc>
          <w:tcPr>
            <w:tcW w:w="4060" w:type="dxa"/>
            <w:gridSpan w:val="3"/>
            <w:tcBorders>
              <w:top w:val="single" w:color="auto" w:sz="4" w:space="0"/>
              <w:left w:val="nil"/>
              <w:bottom w:val="single" w:color="auto" w:sz="4" w:space="0"/>
              <w:right w:val="single" w:color="000000" w:sz="4" w:space="0"/>
            </w:tcBorders>
            <w:shd w:val="clear" w:color="auto" w:fill="auto"/>
            <w:vAlign w:val="center"/>
          </w:tcPr>
          <w:p w14:paraId="776EA918">
            <w:pPr>
              <w:widowControl/>
              <w:jc w:val="center"/>
              <w:rPr>
                <w:rFonts w:ascii="宋体" w:hAnsi="宋体" w:cs="宋体"/>
                <w:kern w:val="0"/>
                <w:sz w:val="24"/>
              </w:rPr>
            </w:pPr>
            <w:r>
              <w:rPr>
                <w:rFonts w:hint="eastAsia" w:ascii="宋体" w:hAnsi="宋体" w:cs="宋体"/>
                <w:kern w:val="0"/>
                <w:sz w:val="24"/>
              </w:rPr>
              <w:t>预期目标</w:t>
            </w:r>
          </w:p>
        </w:tc>
        <w:tc>
          <w:tcPr>
            <w:tcW w:w="4405" w:type="dxa"/>
            <w:gridSpan w:val="2"/>
            <w:tcBorders>
              <w:top w:val="single" w:color="auto" w:sz="4" w:space="0"/>
              <w:left w:val="nil"/>
              <w:bottom w:val="single" w:color="auto" w:sz="4" w:space="0"/>
              <w:right w:val="single" w:color="auto" w:sz="4" w:space="0"/>
            </w:tcBorders>
            <w:shd w:val="clear" w:color="auto" w:fill="auto"/>
            <w:vAlign w:val="center"/>
          </w:tcPr>
          <w:p w14:paraId="755AC973">
            <w:pPr>
              <w:widowControl/>
              <w:jc w:val="center"/>
              <w:rPr>
                <w:rFonts w:ascii="宋体" w:hAnsi="宋体" w:cs="宋体"/>
                <w:kern w:val="0"/>
                <w:sz w:val="24"/>
              </w:rPr>
            </w:pPr>
            <w:r>
              <w:rPr>
                <w:rFonts w:hint="eastAsia" w:ascii="宋体" w:hAnsi="宋体" w:cs="宋体"/>
                <w:kern w:val="0"/>
                <w:sz w:val="24"/>
              </w:rPr>
              <w:t>实际完成目标</w:t>
            </w:r>
          </w:p>
        </w:tc>
      </w:tr>
      <w:tr w14:paraId="53E28C18">
        <w:tblPrEx>
          <w:tblCellMar>
            <w:top w:w="0" w:type="dxa"/>
            <w:left w:w="108" w:type="dxa"/>
            <w:bottom w:w="0" w:type="dxa"/>
            <w:right w:w="108" w:type="dxa"/>
          </w:tblCellMar>
        </w:tblPrEx>
        <w:trPr>
          <w:trHeight w:val="1099" w:hRule="atLeast"/>
        </w:trPr>
        <w:tc>
          <w:tcPr>
            <w:tcW w:w="709" w:type="dxa"/>
            <w:vMerge w:val="continue"/>
            <w:tcBorders>
              <w:top w:val="nil"/>
              <w:left w:val="single" w:color="auto" w:sz="4" w:space="0"/>
              <w:bottom w:val="single" w:color="auto" w:sz="4" w:space="0"/>
              <w:right w:val="single" w:color="auto" w:sz="4" w:space="0"/>
            </w:tcBorders>
            <w:vAlign w:val="center"/>
          </w:tcPr>
          <w:p w14:paraId="04033214">
            <w:pPr>
              <w:widowControl/>
              <w:jc w:val="left"/>
              <w:rPr>
                <w:rFonts w:ascii="宋体" w:hAnsi="宋体" w:cs="宋体"/>
                <w:kern w:val="0"/>
                <w:sz w:val="24"/>
              </w:rPr>
            </w:pPr>
          </w:p>
        </w:tc>
        <w:tc>
          <w:tcPr>
            <w:tcW w:w="4060" w:type="dxa"/>
            <w:gridSpan w:val="3"/>
            <w:tcBorders>
              <w:top w:val="single" w:color="auto" w:sz="4" w:space="0"/>
              <w:left w:val="nil"/>
              <w:bottom w:val="single" w:color="auto" w:sz="4" w:space="0"/>
              <w:right w:val="single" w:color="000000" w:sz="4" w:space="0"/>
            </w:tcBorders>
            <w:shd w:val="clear" w:color="auto" w:fill="auto"/>
          </w:tcPr>
          <w:p w14:paraId="667BA3B8">
            <w:pPr>
              <w:widowControl/>
              <w:jc w:val="left"/>
              <w:rPr>
                <w:rFonts w:ascii="宋体" w:hAnsi="宋体" w:cs="宋体"/>
                <w:kern w:val="0"/>
                <w:sz w:val="24"/>
              </w:rPr>
            </w:pPr>
            <w:r>
              <w:rPr>
                <w:rFonts w:hint="eastAsia" w:ascii="宋体" w:hAnsi="宋体" w:cs="宋体"/>
                <w:kern w:val="0"/>
                <w:sz w:val="24"/>
              </w:rPr>
              <w:t>办好市级机关第五职工食堂，完善管理制度，提高食品质量，确保食品安全，为干部职工创造安全舒适的就餐环境。</w:t>
            </w:r>
          </w:p>
        </w:tc>
        <w:tc>
          <w:tcPr>
            <w:tcW w:w="4405" w:type="dxa"/>
            <w:gridSpan w:val="2"/>
            <w:tcBorders>
              <w:top w:val="single" w:color="auto" w:sz="4" w:space="0"/>
              <w:left w:val="nil"/>
              <w:bottom w:val="single" w:color="auto" w:sz="4" w:space="0"/>
              <w:right w:val="single" w:color="auto" w:sz="4" w:space="0"/>
            </w:tcBorders>
            <w:shd w:val="clear" w:color="auto" w:fill="auto"/>
          </w:tcPr>
          <w:p w14:paraId="6DA53959">
            <w:pPr>
              <w:widowControl/>
              <w:jc w:val="left"/>
              <w:rPr>
                <w:rFonts w:ascii="宋体" w:hAnsi="宋体" w:cs="宋体"/>
                <w:kern w:val="0"/>
                <w:sz w:val="24"/>
              </w:rPr>
            </w:pPr>
            <w:r>
              <w:rPr>
                <w:rFonts w:hint="eastAsia" w:ascii="宋体" w:hAnsi="宋体" w:cs="宋体"/>
                <w:kern w:val="0"/>
                <w:sz w:val="24"/>
              </w:rPr>
              <w:t>全年为就餐职工提供安全健康的就餐环境，取得了食品卫生许可证，切实保障干部职工正常就餐。</w:t>
            </w:r>
          </w:p>
        </w:tc>
      </w:tr>
      <w:tr w14:paraId="00C2DEAC">
        <w:tblPrEx>
          <w:tblCellMar>
            <w:top w:w="0" w:type="dxa"/>
            <w:left w:w="108" w:type="dxa"/>
            <w:bottom w:w="0" w:type="dxa"/>
            <w:right w:w="108" w:type="dxa"/>
          </w:tblCellMar>
        </w:tblPrEx>
        <w:trPr>
          <w:trHeight w:val="723"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6204DF37">
            <w:pPr>
              <w:widowControl/>
              <w:jc w:val="center"/>
              <w:rPr>
                <w:rFonts w:ascii="宋体" w:hAnsi="宋体" w:cs="宋体"/>
                <w:kern w:val="0"/>
                <w:sz w:val="24"/>
              </w:rPr>
            </w:pPr>
            <w:r>
              <w:rPr>
                <w:rFonts w:hint="eastAsia" w:ascii="宋体" w:hAnsi="宋体" w:cs="宋体"/>
                <w:kern w:val="0"/>
                <w:sz w:val="24"/>
              </w:rPr>
              <w:t>绩效指标完成情况</w:t>
            </w:r>
          </w:p>
        </w:tc>
        <w:tc>
          <w:tcPr>
            <w:tcW w:w="709" w:type="dxa"/>
            <w:tcBorders>
              <w:top w:val="nil"/>
              <w:left w:val="nil"/>
              <w:bottom w:val="single" w:color="auto" w:sz="4" w:space="0"/>
              <w:right w:val="single" w:color="auto" w:sz="4" w:space="0"/>
            </w:tcBorders>
            <w:shd w:val="clear" w:color="auto" w:fill="auto"/>
            <w:vAlign w:val="center"/>
          </w:tcPr>
          <w:p w14:paraId="02B7DF35">
            <w:pPr>
              <w:widowControl/>
              <w:jc w:val="center"/>
              <w:rPr>
                <w:rFonts w:ascii="宋体" w:hAnsi="宋体" w:cs="宋体"/>
                <w:kern w:val="0"/>
                <w:sz w:val="24"/>
              </w:rPr>
            </w:pPr>
            <w:r>
              <w:rPr>
                <w:rFonts w:hint="eastAsia" w:ascii="宋体" w:hAnsi="宋体" w:cs="宋体"/>
                <w:kern w:val="0"/>
                <w:sz w:val="24"/>
              </w:rPr>
              <w:t>一级</w:t>
            </w:r>
            <w:r>
              <w:rPr>
                <w:rFonts w:hint="eastAsia" w:ascii="宋体" w:hAnsi="宋体" w:cs="宋体"/>
                <w:kern w:val="0"/>
                <w:sz w:val="24"/>
              </w:rPr>
              <w:br w:type="textWrapping"/>
            </w:r>
            <w:r>
              <w:rPr>
                <w:rFonts w:hint="eastAsia" w:ascii="宋体" w:hAnsi="宋体" w:cs="宋体"/>
                <w:kern w:val="0"/>
                <w:sz w:val="24"/>
              </w:rPr>
              <w:t>指标</w:t>
            </w:r>
          </w:p>
        </w:tc>
        <w:tc>
          <w:tcPr>
            <w:tcW w:w="1417" w:type="dxa"/>
            <w:tcBorders>
              <w:top w:val="nil"/>
              <w:left w:val="nil"/>
              <w:bottom w:val="single" w:color="auto" w:sz="4" w:space="0"/>
              <w:right w:val="single" w:color="auto" w:sz="4" w:space="0"/>
            </w:tcBorders>
            <w:shd w:val="clear" w:color="auto" w:fill="auto"/>
            <w:vAlign w:val="center"/>
          </w:tcPr>
          <w:p w14:paraId="2F47C2E5">
            <w:pPr>
              <w:widowControl/>
              <w:jc w:val="center"/>
              <w:rPr>
                <w:rFonts w:ascii="宋体" w:hAnsi="宋体" w:cs="宋体"/>
                <w:kern w:val="0"/>
                <w:sz w:val="24"/>
              </w:rPr>
            </w:pPr>
            <w:r>
              <w:rPr>
                <w:rFonts w:hint="eastAsia" w:ascii="宋体" w:hAnsi="宋体" w:cs="宋体"/>
                <w:kern w:val="0"/>
                <w:sz w:val="24"/>
              </w:rPr>
              <w:t>二级指标</w:t>
            </w:r>
          </w:p>
        </w:tc>
        <w:tc>
          <w:tcPr>
            <w:tcW w:w="1934" w:type="dxa"/>
            <w:tcBorders>
              <w:top w:val="nil"/>
              <w:left w:val="nil"/>
              <w:bottom w:val="single" w:color="auto" w:sz="4" w:space="0"/>
              <w:right w:val="single" w:color="auto" w:sz="4" w:space="0"/>
            </w:tcBorders>
            <w:shd w:val="clear" w:color="auto" w:fill="auto"/>
            <w:vAlign w:val="center"/>
          </w:tcPr>
          <w:p w14:paraId="5F394000">
            <w:pPr>
              <w:widowControl/>
              <w:jc w:val="center"/>
              <w:rPr>
                <w:rFonts w:ascii="宋体" w:hAnsi="宋体" w:cs="宋体"/>
                <w:kern w:val="0"/>
                <w:sz w:val="24"/>
              </w:rPr>
            </w:pPr>
            <w:r>
              <w:rPr>
                <w:rFonts w:hint="eastAsia" w:ascii="宋体" w:hAnsi="宋体" w:cs="宋体"/>
                <w:kern w:val="0"/>
                <w:sz w:val="24"/>
              </w:rPr>
              <w:t>三级指标</w:t>
            </w:r>
          </w:p>
        </w:tc>
        <w:tc>
          <w:tcPr>
            <w:tcW w:w="2164" w:type="dxa"/>
            <w:tcBorders>
              <w:top w:val="nil"/>
              <w:left w:val="single" w:color="000000" w:sz="8" w:space="0"/>
              <w:bottom w:val="single" w:color="000000" w:sz="8" w:space="0"/>
              <w:right w:val="single" w:color="000000" w:sz="8" w:space="0"/>
            </w:tcBorders>
            <w:shd w:val="clear" w:color="auto" w:fill="auto"/>
            <w:vAlign w:val="center"/>
          </w:tcPr>
          <w:p w14:paraId="2062B113">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预期指标值(包含数字及文字描述)</w:t>
            </w:r>
          </w:p>
        </w:tc>
        <w:tc>
          <w:tcPr>
            <w:tcW w:w="2241" w:type="dxa"/>
            <w:tcBorders>
              <w:top w:val="nil"/>
              <w:left w:val="nil"/>
              <w:bottom w:val="single" w:color="000000" w:sz="8" w:space="0"/>
              <w:right w:val="single" w:color="000000" w:sz="8" w:space="0"/>
            </w:tcBorders>
            <w:shd w:val="clear" w:color="auto" w:fill="auto"/>
            <w:vAlign w:val="center"/>
          </w:tcPr>
          <w:p w14:paraId="0B26330E">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实际完成指标值(包含数字及文字描述)</w:t>
            </w:r>
          </w:p>
        </w:tc>
      </w:tr>
      <w:tr w14:paraId="7EC486EE">
        <w:tblPrEx>
          <w:tblCellMar>
            <w:top w:w="0" w:type="dxa"/>
            <w:left w:w="108" w:type="dxa"/>
            <w:bottom w:w="0" w:type="dxa"/>
            <w:right w:w="108" w:type="dxa"/>
          </w:tblCellMar>
        </w:tblPrEx>
        <w:trPr>
          <w:trHeight w:val="723" w:hRule="atLeast"/>
        </w:trPr>
        <w:tc>
          <w:tcPr>
            <w:tcW w:w="709" w:type="dxa"/>
            <w:vMerge w:val="continue"/>
            <w:tcBorders>
              <w:top w:val="nil"/>
              <w:left w:val="single" w:color="auto" w:sz="4" w:space="0"/>
              <w:bottom w:val="single" w:color="auto" w:sz="4" w:space="0"/>
              <w:right w:val="single" w:color="auto" w:sz="4" w:space="0"/>
            </w:tcBorders>
            <w:vAlign w:val="center"/>
          </w:tcPr>
          <w:p w14:paraId="43A89404">
            <w:pPr>
              <w:widowControl/>
              <w:jc w:val="left"/>
              <w:rPr>
                <w:rFonts w:ascii="宋体" w:hAnsi="宋体" w:cs="宋体"/>
                <w:kern w:val="0"/>
                <w:sz w:val="24"/>
              </w:rPr>
            </w:pP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1A240704">
            <w:pPr>
              <w:widowControl/>
              <w:jc w:val="center"/>
              <w:rPr>
                <w:rFonts w:ascii="宋体" w:hAnsi="宋体" w:cs="宋体"/>
                <w:kern w:val="0"/>
                <w:sz w:val="24"/>
              </w:rPr>
            </w:pPr>
            <w:r>
              <w:rPr>
                <w:rFonts w:hint="eastAsia" w:ascii="宋体" w:hAnsi="宋体" w:cs="宋体"/>
                <w:kern w:val="0"/>
                <w:sz w:val="24"/>
              </w:rPr>
              <w:t>项目完成指标</w:t>
            </w:r>
          </w:p>
        </w:tc>
        <w:tc>
          <w:tcPr>
            <w:tcW w:w="1417" w:type="dxa"/>
            <w:tcBorders>
              <w:top w:val="nil"/>
              <w:left w:val="nil"/>
              <w:bottom w:val="single" w:color="auto" w:sz="4" w:space="0"/>
              <w:right w:val="single" w:color="auto" w:sz="4" w:space="0"/>
            </w:tcBorders>
            <w:shd w:val="clear" w:color="auto" w:fill="auto"/>
            <w:vAlign w:val="center"/>
          </w:tcPr>
          <w:p w14:paraId="1348624B">
            <w:pPr>
              <w:widowControl/>
              <w:jc w:val="center"/>
              <w:rPr>
                <w:rFonts w:ascii="宋体" w:hAnsi="宋体" w:cs="宋体"/>
                <w:kern w:val="0"/>
                <w:sz w:val="24"/>
              </w:rPr>
            </w:pPr>
            <w:r>
              <w:rPr>
                <w:rFonts w:hint="eastAsia" w:ascii="宋体" w:hAnsi="宋体" w:cs="宋体"/>
                <w:kern w:val="0"/>
                <w:sz w:val="24"/>
              </w:rPr>
              <w:t>数量指标</w:t>
            </w:r>
          </w:p>
        </w:tc>
        <w:tc>
          <w:tcPr>
            <w:tcW w:w="1934" w:type="dxa"/>
            <w:tcBorders>
              <w:top w:val="nil"/>
              <w:left w:val="nil"/>
              <w:bottom w:val="single" w:color="auto" w:sz="4" w:space="0"/>
              <w:right w:val="single" w:color="auto" w:sz="4" w:space="0"/>
            </w:tcBorders>
            <w:shd w:val="clear" w:color="auto" w:fill="auto"/>
            <w:vAlign w:val="center"/>
          </w:tcPr>
          <w:p w14:paraId="1443BCA5">
            <w:pPr>
              <w:widowControl/>
              <w:jc w:val="left"/>
              <w:rPr>
                <w:rFonts w:ascii="宋体" w:hAnsi="宋体" w:cs="宋体"/>
                <w:kern w:val="0"/>
                <w:sz w:val="24"/>
              </w:rPr>
            </w:pPr>
            <w:r>
              <w:rPr>
                <w:rFonts w:hint="eastAsia" w:ascii="宋体" w:hAnsi="宋体" w:cs="宋体"/>
                <w:kern w:val="0"/>
                <w:sz w:val="24"/>
              </w:rPr>
              <w:t>服务人数</w:t>
            </w:r>
          </w:p>
        </w:tc>
        <w:tc>
          <w:tcPr>
            <w:tcW w:w="2164" w:type="dxa"/>
            <w:tcBorders>
              <w:top w:val="single" w:color="auto" w:sz="4" w:space="0"/>
              <w:left w:val="nil"/>
              <w:bottom w:val="single" w:color="auto" w:sz="4" w:space="0"/>
              <w:right w:val="single" w:color="auto" w:sz="4" w:space="0"/>
            </w:tcBorders>
            <w:shd w:val="clear" w:color="auto" w:fill="auto"/>
            <w:vAlign w:val="center"/>
          </w:tcPr>
          <w:p w14:paraId="31DEF86E">
            <w:pPr>
              <w:widowControl/>
              <w:jc w:val="left"/>
              <w:rPr>
                <w:rFonts w:ascii="宋体" w:hAnsi="宋体" w:cs="宋体"/>
                <w:kern w:val="0"/>
                <w:sz w:val="24"/>
              </w:rPr>
            </w:pPr>
            <w:r>
              <w:rPr>
                <w:rFonts w:hint="eastAsia" w:ascii="宋体" w:hAnsi="宋体" w:cs="宋体"/>
                <w:kern w:val="0"/>
                <w:sz w:val="24"/>
              </w:rPr>
              <w:t>271人</w:t>
            </w:r>
          </w:p>
        </w:tc>
        <w:tc>
          <w:tcPr>
            <w:tcW w:w="2241" w:type="dxa"/>
            <w:tcBorders>
              <w:top w:val="single" w:color="auto" w:sz="4" w:space="0"/>
              <w:left w:val="nil"/>
              <w:bottom w:val="single" w:color="auto" w:sz="4" w:space="0"/>
              <w:right w:val="single" w:color="auto" w:sz="4" w:space="0"/>
            </w:tcBorders>
            <w:shd w:val="clear" w:color="auto" w:fill="auto"/>
            <w:vAlign w:val="center"/>
          </w:tcPr>
          <w:p w14:paraId="7C58533D">
            <w:pPr>
              <w:widowControl/>
              <w:jc w:val="center"/>
              <w:rPr>
                <w:rFonts w:ascii="宋体" w:hAnsi="宋体" w:cs="宋体"/>
                <w:kern w:val="0"/>
                <w:sz w:val="22"/>
                <w:szCs w:val="22"/>
              </w:rPr>
            </w:pPr>
            <w:r>
              <w:rPr>
                <w:rFonts w:hint="eastAsia" w:ascii="宋体" w:hAnsi="宋体" w:cs="宋体"/>
                <w:kern w:val="0"/>
                <w:sz w:val="22"/>
                <w:szCs w:val="22"/>
              </w:rPr>
              <w:t>已完成</w:t>
            </w:r>
          </w:p>
        </w:tc>
      </w:tr>
      <w:tr w14:paraId="4D083361">
        <w:tblPrEx>
          <w:tblCellMar>
            <w:top w:w="0" w:type="dxa"/>
            <w:left w:w="108" w:type="dxa"/>
            <w:bottom w:w="0" w:type="dxa"/>
            <w:right w:w="108" w:type="dxa"/>
          </w:tblCellMar>
        </w:tblPrEx>
        <w:trPr>
          <w:trHeight w:val="723" w:hRule="atLeast"/>
        </w:trPr>
        <w:tc>
          <w:tcPr>
            <w:tcW w:w="709" w:type="dxa"/>
            <w:vMerge w:val="continue"/>
            <w:tcBorders>
              <w:top w:val="nil"/>
              <w:left w:val="single" w:color="auto" w:sz="4" w:space="0"/>
              <w:bottom w:val="single" w:color="auto" w:sz="4" w:space="0"/>
              <w:right w:val="single" w:color="auto" w:sz="4" w:space="0"/>
            </w:tcBorders>
            <w:vAlign w:val="center"/>
          </w:tcPr>
          <w:p w14:paraId="1750A200">
            <w:pPr>
              <w:widowControl/>
              <w:jc w:val="left"/>
              <w:rPr>
                <w:rFonts w:ascii="宋体" w:hAnsi="宋体" w:cs="宋体"/>
                <w:kern w:val="0"/>
                <w:sz w:val="24"/>
              </w:rPr>
            </w:pPr>
          </w:p>
        </w:tc>
        <w:tc>
          <w:tcPr>
            <w:tcW w:w="709" w:type="dxa"/>
            <w:vMerge w:val="continue"/>
            <w:tcBorders>
              <w:top w:val="nil"/>
              <w:left w:val="single" w:color="auto" w:sz="4" w:space="0"/>
              <w:bottom w:val="single" w:color="auto" w:sz="4" w:space="0"/>
              <w:right w:val="single" w:color="auto" w:sz="4" w:space="0"/>
            </w:tcBorders>
            <w:vAlign w:val="center"/>
          </w:tcPr>
          <w:p w14:paraId="1360532C">
            <w:pPr>
              <w:widowControl/>
              <w:jc w:val="left"/>
              <w:rPr>
                <w:rFonts w:ascii="宋体" w:hAnsi="宋体" w:cs="宋体"/>
                <w:kern w:val="0"/>
                <w:sz w:val="24"/>
              </w:rPr>
            </w:pPr>
          </w:p>
        </w:tc>
        <w:tc>
          <w:tcPr>
            <w:tcW w:w="1417" w:type="dxa"/>
            <w:tcBorders>
              <w:top w:val="nil"/>
              <w:left w:val="nil"/>
              <w:bottom w:val="single" w:color="auto" w:sz="4" w:space="0"/>
              <w:right w:val="single" w:color="auto" w:sz="4" w:space="0"/>
            </w:tcBorders>
            <w:shd w:val="clear" w:color="auto" w:fill="auto"/>
            <w:vAlign w:val="center"/>
          </w:tcPr>
          <w:p w14:paraId="6F78536B">
            <w:pPr>
              <w:widowControl/>
              <w:jc w:val="center"/>
              <w:rPr>
                <w:rFonts w:ascii="宋体" w:hAnsi="宋体" w:cs="宋体"/>
                <w:kern w:val="0"/>
                <w:sz w:val="24"/>
              </w:rPr>
            </w:pPr>
            <w:r>
              <w:rPr>
                <w:rFonts w:hint="eastAsia" w:ascii="宋体" w:hAnsi="宋体" w:cs="宋体"/>
                <w:kern w:val="0"/>
                <w:sz w:val="24"/>
              </w:rPr>
              <w:t>质量指标</w:t>
            </w:r>
          </w:p>
        </w:tc>
        <w:tc>
          <w:tcPr>
            <w:tcW w:w="1934" w:type="dxa"/>
            <w:tcBorders>
              <w:top w:val="nil"/>
              <w:left w:val="nil"/>
              <w:bottom w:val="single" w:color="auto" w:sz="4" w:space="0"/>
              <w:right w:val="single" w:color="auto" w:sz="4" w:space="0"/>
            </w:tcBorders>
            <w:shd w:val="clear" w:color="auto" w:fill="auto"/>
            <w:vAlign w:val="center"/>
          </w:tcPr>
          <w:p w14:paraId="1CB71A20">
            <w:pPr>
              <w:widowControl/>
              <w:jc w:val="left"/>
              <w:rPr>
                <w:rFonts w:ascii="宋体" w:hAnsi="宋体" w:cs="宋体"/>
                <w:kern w:val="0"/>
                <w:sz w:val="24"/>
              </w:rPr>
            </w:pPr>
            <w:r>
              <w:rPr>
                <w:rFonts w:hint="eastAsia" w:ascii="宋体" w:hAnsi="宋体" w:cs="宋体"/>
                <w:kern w:val="0"/>
                <w:sz w:val="24"/>
              </w:rPr>
              <w:t>保证服务质量</w:t>
            </w:r>
          </w:p>
        </w:tc>
        <w:tc>
          <w:tcPr>
            <w:tcW w:w="2164" w:type="dxa"/>
            <w:tcBorders>
              <w:top w:val="nil"/>
              <w:left w:val="nil"/>
              <w:bottom w:val="single" w:color="auto" w:sz="4" w:space="0"/>
              <w:right w:val="single" w:color="auto" w:sz="4" w:space="0"/>
            </w:tcBorders>
            <w:shd w:val="clear" w:color="auto" w:fill="auto"/>
            <w:vAlign w:val="center"/>
          </w:tcPr>
          <w:p w14:paraId="23C55F07">
            <w:pPr>
              <w:widowControl/>
              <w:jc w:val="left"/>
              <w:rPr>
                <w:rFonts w:ascii="宋体" w:hAnsi="宋体" w:cs="宋体"/>
                <w:kern w:val="0"/>
                <w:sz w:val="24"/>
              </w:rPr>
            </w:pPr>
            <w:r>
              <w:rPr>
                <w:rFonts w:hint="eastAsia" w:ascii="宋体" w:hAnsi="宋体" w:cs="宋体"/>
                <w:kern w:val="0"/>
                <w:sz w:val="24"/>
              </w:rPr>
              <w:t>提高食品质量，确保食品安全</w:t>
            </w:r>
          </w:p>
        </w:tc>
        <w:tc>
          <w:tcPr>
            <w:tcW w:w="2241" w:type="dxa"/>
            <w:tcBorders>
              <w:top w:val="nil"/>
              <w:left w:val="nil"/>
              <w:bottom w:val="single" w:color="auto" w:sz="4" w:space="0"/>
              <w:right w:val="single" w:color="auto" w:sz="4" w:space="0"/>
            </w:tcBorders>
            <w:shd w:val="clear" w:color="auto" w:fill="auto"/>
            <w:vAlign w:val="center"/>
          </w:tcPr>
          <w:p w14:paraId="6208A912">
            <w:pPr>
              <w:widowControl/>
              <w:jc w:val="center"/>
              <w:rPr>
                <w:rFonts w:ascii="宋体" w:hAnsi="宋体" w:cs="宋体"/>
                <w:kern w:val="0"/>
                <w:sz w:val="22"/>
                <w:szCs w:val="22"/>
              </w:rPr>
            </w:pPr>
            <w:r>
              <w:rPr>
                <w:rFonts w:hint="eastAsia" w:ascii="宋体" w:hAnsi="宋体" w:cs="宋体"/>
                <w:kern w:val="0"/>
                <w:sz w:val="22"/>
                <w:szCs w:val="22"/>
              </w:rPr>
              <w:t>已完成</w:t>
            </w:r>
          </w:p>
        </w:tc>
      </w:tr>
      <w:tr w14:paraId="7F5191FD">
        <w:tblPrEx>
          <w:tblCellMar>
            <w:top w:w="0" w:type="dxa"/>
            <w:left w:w="108" w:type="dxa"/>
            <w:bottom w:w="0" w:type="dxa"/>
            <w:right w:w="108" w:type="dxa"/>
          </w:tblCellMar>
        </w:tblPrEx>
        <w:trPr>
          <w:trHeight w:val="723" w:hRule="atLeast"/>
        </w:trPr>
        <w:tc>
          <w:tcPr>
            <w:tcW w:w="709" w:type="dxa"/>
            <w:vMerge w:val="continue"/>
            <w:tcBorders>
              <w:top w:val="nil"/>
              <w:left w:val="single" w:color="auto" w:sz="4" w:space="0"/>
              <w:bottom w:val="single" w:color="auto" w:sz="4" w:space="0"/>
              <w:right w:val="single" w:color="auto" w:sz="4" w:space="0"/>
            </w:tcBorders>
            <w:vAlign w:val="center"/>
          </w:tcPr>
          <w:p w14:paraId="4F7B3DB5">
            <w:pPr>
              <w:widowControl/>
              <w:jc w:val="left"/>
              <w:rPr>
                <w:rFonts w:ascii="宋体" w:hAnsi="宋体" w:cs="宋体"/>
                <w:kern w:val="0"/>
                <w:sz w:val="24"/>
              </w:rPr>
            </w:pPr>
          </w:p>
        </w:tc>
        <w:tc>
          <w:tcPr>
            <w:tcW w:w="709" w:type="dxa"/>
            <w:vMerge w:val="continue"/>
            <w:tcBorders>
              <w:top w:val="nil"/>
              <w:left w:val="single" w:color="auto" w:sz="4" w:space="0"/>
              <w:bottom w:val="single" w:color="auto" w:sz="4" w:space="0"/>
              <w:right w:val="single" w:color="auto" w:sz="4" w:space="0"/>
            </w:tcBorders>
            <w:vAlign w:val="center"/>
          </w:tcPr>
          <w:p w14:paraId="33CBB457">
            <w:pPr>
              <w:widowControl/>
              <w:jc w:val="left"/>
              <w:rPr>
                <w:rFonts w:ascii="宋体" w:hAnsi="宋体" w:cs="宋体"/>
                <w:kern w:val="0"/>
                <w:sz w:val="24"/>
              </w:rPr>
            </w:pPr>
          </w:p>
        </w:tc>
        <w:tc>
          <w:tcPr>
            <w:tcW w:w="1417" w:type="dxa"/>
            <w:tcBorders>
              <w:top w:val="nil"/>
              <w:left w:val="nil"/>
              <w:bottom w:val="single" w:color="auto" w:sz="4" w:space="0"/>
              <w:right w:val="single" w:color="auto" w:sz="4" w:space="0"/>
            </w:tcBorders>
            <w:shd w:val="clear" w:color="auto" w:fill="auto"/>
            <w:vAlign w:val="center"/>
          </w:tcPr>
          <w:p w14:paraId="759515FF">
            <w:pPr>
              <w:widowControl/>
              <w:jc w:val="center"/>
              <w:rPr>
                <w:rFonts w:ascii="宋体" w:hAnsi="宋体" w:cs="宋体"/>
                <w:kern w:val="0"/>
                <w:sz w:val="24"/>
              </w:rPr>
            </w:pPr>
            <w:r>
              <w:rPr>
                <w:rFonts w:hint="eastAsia" w:ascii="宋体" w:hAnsi="宋体" w:cs="宋体"/>
                <w:kern w:val="0"/>
                <w:sz w:val="24"/>
              </w:rPr>
              <w:t>时效指标</w:t>
            </w:r>
          </w:p>
        </w:tc>
        <w:tc>
          <w:tcPr>
            <w:tcW w:w="1934" w:type="dxa"/>
            <w:tcBorders>
              <w:top w:val="nil"/>
              <w:left w:val="nil"/>
              <w:bottom w:val="single" w:color="auto" w:sz="4" w:space="0"/>
              <w:right w:val="single" w:color="auto" w:sz="4" w:space="0"/>
            </w:tcBorders>
            <w:shd w:val="clear" w:color="auto" w:fill="auto"/>
            <w:vAlign w:val="center"/>
          </w:tcPr>
          <w:p w14:paraId="6E41AFFD">
            <w:pPr>
              <w:widowControl/>
              <w:jc w:val="left"/>
              <w:rPr>
                <w:rFonts w:ascii="宋体" w:hAnsi="宋体" w:cs="宋体"/>
                <w:kern w:val="0"/>
                <w:sz w:val="24"/>
              </w:rPr>
            </w:pPr>
            <w:r>
              <w:rPr>
                <w:rFonts w:hint="eastAsia" w:ascii="宋体" w:hAnsi="宋体" w:cs="宋体"/>
                <w:kern w:val="0"/>
                <w:sz w:val="24"/>
              </w:rPr>
              <w:t>就餐时间</w:t>
            </w:r>
          </w:p>
        </w:tc>
        <w:tc>
          <w:tcPr>
            <w:tcW w:w="2164" w:type="dxa"/>
            <w:tcBorders>
              <w:top w:val="nil"/>
              <w:left w:val="nil"/>
              <w:bottom w:val="single" w:color="auto" w:sz="4" w:space="0"/>
              <w:right w:val="single" w:color="auto" w:sz="4" w:space="0"/>
            </w:tcBorders>
            <w:shd w:val="clear" w:color="auto" w:fill="auto"/>
            <w:vAlign w:val="center"/>
          </w:tcPr>
          <w:p w14:paraId="207785E4">
            <w:pPr>
              <w:widowControl/>
              <w:jc w:val="left"/>
              <w:rPr>
                <w:rFonts w:ascii="宋体" w:hAnsi="宋体" w:cs="宋体"/>
                <w:kern w:val="0"/>
                <w:sz w:val="24"/>
              </w:rPr>
            </w:pPr>
            <w:r>
              <w:rPr>
                <w:rFonts w:hint="eastAsia" w:ascii="宋体" w:hAnsi="宋体" w:cs="宋体"/>
                <w:kern w:val="0"/>
                <w:sz w:val="24"/>
              </w:rPr>
              <w:t>2020年全年工作日</w:t>
            </w:r>
          </w:p>
        </w:tc>
        <w:tc>
          <w:tcPr>
            <w:tcW w:w="2241" w:type="dxa"/>
            <w:tcBorders>
              <w:top w:val="nil"/>
              <w:left w:val="nil"/>
              <w:bottom w:val="single" w:color="auto" w:sz="4" w:space="0"/>
              <w:right w:val="single" w:color="auto" w:sz="4" w:space="0"/>
            </w:tcBorders>
            <w:shd w:val="clear" w:color="auto" w:fill="auto"/>
            <w:vAlign w:val="center"/>
          </w:tcPr>
          <w:p w14:paraId="291BDA7A">
            <w:pPr>
              <w:widowControl/>
              <w:jc w:val="center"/>
              <w:rPr>
                <w:rFonts w:ascii="宋体" w:hAnsi="宋体" w:cs="宋体"/>
                <w:kern w:val="0"/>
                <w:sz w:val="22"/>
                <w:szCs w:val="22"/>
              </w:rPr>
            </w:pPr>
            <w:r>
              <w:rPr>
                <w:rFonts w:hint="eastAsia" w:ascii="宋体" w:hAnsi="宋体" w:cs="宋体"/>
                <w:kern w:val="0"/>
                <w:sz w:val="22"/>
                <w:szCs w:val="22"/>
              </w:rPr>
              <w:t>已完成</w:t>
            </w:r>
          </w:p>
        </w:tc>
      </w:tr>
      <w:tr w14:paraId="7438BB94">
        <w:tblPrEx>
          <w:tblCellMar>
            <w:top w:w="0" w:type="dxa"/>
            <w:left w:w="108" w:type="dxa"/>
            <w:bottom w:w="0" w:type="dxa"/>
            <w:right w:w="108" w:type="dxa"/>
          </w:tblCellMar>
        </w:tblPrEx>
        <w:trPr>
          <w:trHeight w:val="723" w:hRule="atLeast"/>
        </w:trPr>
        <w:tc>
          <w:tcPr>
            <w:tcW w:w="709" w:type="dxa"/>
            <w:vMerge w:val="continue"/>
            <w:tcBorders>
              <w:top w:val="nil"/>
              <w:left w:val="single" w:color="auto" w:sz="4" w:space="0"/>
              <w:bottom w:val="single" w:color="auto" w:sz="4" w:space="0"/>
              <w:right w:val="single" w:color="auto" w:sz="4" w:space="0"/>
            </w:tcBorders>
            <w:vAlign w:val="center"/>
          </w:tcPr>
          <w:p w14:paraId="5130AFCD">
            <w:pPr>
              <w:widowControl/>
              <w:jc w:val="left"/>
              <w:rPr>
                <w:rFonts w:ascii="宋体" w:hAnsi="宋体" w:cs="宋体"/>
                <w:kern w:val="0"/>
                <w:sz w:val="24"/>
              </w:rPr>
            </w:pPr>
          </w:p>
        </w:tc>
        <w:tc>
          <w:tcPr>
            <w:tcW w:w="709" w:type="dxa"/>
            <w:vMerge w:val="continue"/>
            <w:tcBorders>
              <w:top w:val="nil"/>
              <w:left w:val="single" w:color="auto" w:sz="4" w:space="0"/>
              <w:bottom w:val="single" w:color="auto" w:sz="4" w:space="0"/>
              <w:right w:val="single" w:color="auto" w:sz="4" w:space="0"/>
            </w:tcBorders>
            <w:vAlign w:val="center"/>
          </w:tcPr>
          <w:p w14:paraId="0633C01E">
            <w:pPr>
              <w:widowControl/>
              <w:jc w:val="left"/>
              <w:rPr>
                <w:rFonts w:ascii="宋体" w:hAnsi="宋体" w:cs="宋体"/>
                <w:kern w:val="0"/>
                <w:sz w:val="24"/>
              </w:rPr>
            </w:pPr>
          </w:p>
        </w:tc>
        <w:tc>
          <w:tcPr>
            <w:tcW w:w="1417" w:type="dxa"/>
            <w:tcBorders>
              <w:top w:val="nil"/>
              <w:left w:val="nil"/>
              <w:bottom w:val="single" w:color="auto" w:sz="4" w:space="0"/>
              <w:right w:val="single" w:color="auto" w:sz="4" w:space="0"/>
            </w:tcBorders>
            <w:shd w:val="clear" w:color="auto" w:fill="auto"/>
            <w:vAlign w:val="center"/>
          </w:tcPr>
          <w:p w14:paraId="76C82AEC">
            <w:pPr>
              <w:widowControl/>
              <w:jc w:val="center"/>
              <w:rPr>
                <w:rFonts w:ascii="宋体" w:hAnsi="宋体" w:cs="宋体"/>
                <w:kern w:val="0"/>
                <w:sz w:val="24"/>
              </w:rPr>
            </w:pPr>
            <w:r>
              <w:rPr>
                <w:rFonts w:hint="eastAsia" w:ascii="宋体" w:hAnsi="宋体" w:cs="宋体"/>
                <w:kern w:val="0"/>
                <w:sz w:val="24"/>
              </w:rPr>
              <w:t>成本指标</w:t>
            </w:r>
          </w:p>
        </w:tc>
        <w:tc>
          <w:tcPr>
            <w:tcW w:w="1934" w:type="dxa"/>
            <w:tcBorders>
              <w:top w:val="nil"/>
              <w:left w:val="nil"/>
              <w:bottom w:val="single" w:color="auto" w:sz="4" w:space="0"/>
              <w:right w:val="single" w:color="auto" w:sz="4" w:space="0"/>
            </w:tcBorders>
            <w:shd w:val="clear" w:color="auto" w:fill="auto"/>
            <w:vAlign w:val="center"/>
          </w:tcPr>
          <w:p w14:paraId="5880625C">
            <w:pPr>
              <w:widowControl/>
              <w:jc w:val="left"/>
              <w:rPr>
                <w:rFonts w:ascii="宋体" w:hAnsi="宋体" w:cs="宋体"/>
                <w:kern w:val="0"/>
                <w:sz w:val="24"/>
              </w:rPr>
            </w:pPr>
            <w:r>
              <w:rPr>
                <w:rFonts w:hint="eastAsia" w:ascii="宋体" w:hAnsi="宋体" w:cs="宋体"/>
                <w:kern w:val="0"/>
                <w:sz w:val="24"/>
              </w:rPr>
              <w:t>物业管理费</w:t>
            </w:r>
          </w:p>
        </w:tc>
        <w:tc>
          <w:tcPr>
            <w:tcW w:w="2164" w:type="dxa"/>
            <w:tcBorders>
              <w:top w:val="nil"/>
              <w:left w:val="nil"/>
              <w:bottom w:val="single" w:color="auto" w:sz="4" w:space="0"/>
              <w:right w:val="single" w:color="auto" w:sz="4" w:space="0"/>
            </w:tcBorders>
            <w:shd w:val="clear" w:color="auto" w:fill="auto"/>
            <w:vAlign w:val="center"/>
          </w:tcPr>
          <w:p w14:paraId="6D07587E">
            <w:pPr>
              <w:widowControl/>
              <w:jc w:val="left"/>
              <w:rPr>
                <w:rFonts w:ascii="宋体" w:hAnsi="宋体" w:cs="宋体"/>
                <w:kern w:val="0"/>
                <w:sz w:val="24"/>
              </w:rPr>
            </w:pPr>
            <w:r>
              <w:rPr>
                <w:rFonts w:hint="eastAsia" w:ascii="宋体" w:hAnsi="宋体" w:cs="宋体"/>
                <w:kern w:val="0"/>
                <w:sz w:val="24"/>
              </w:rPr>
              <w:t>按照合同支付，全年共计26万元</w:t>
            </w:r>
          </w:p>
        </w:tc>
        <w:tc>
          <w:tcPr>
            <w:tcW w:w="2241" w:type="dxa"/>
            <w:tcBorders>
              <w:top w:val="nil"/>
              <w:left w:val="nil"/>
              <w:bottom w:val="single" w:color="auto" w:sz="4" w:space="0"/>
              <w:right w:val="single" w:color="auto" w:sz="4" w:space="0"/>
            </w:tcBorders>
            <w:shd w:val="clear" w:color="auto" w:fill="auto"/>
            <w:vAlign w:val="center"/>
          </w:tcPr>
          <w:p w14:paraId="6483B125">
            <w:pPr>
              <w:widowControl/>
              <w:jc w:val="center"/>
              <w:rPr>
                <w:rFonts w:ascii="宋体" w:hAnsi="宋体" w:cs="宋体"/>
                <w:kern w:val="0"/>
                <w:sz w:val="22"/>
                <w:szCs w:val="22"/>
              </w:rPr>
            </w:pPr>
            <w:r>
              <w:rPr>
                <w:rFonts w:hint="eastAsia" w:ascii="宋体" w:hAnsi="宋体" w:cs="宋体"/>
                <w:kern w:val="0"/>
                <w:sz w:val="22"/>
                <w:szCs w:val="22"/>
              </w:rPr>
              <w:t>已完成</w:t>
            </w:r>
          </w:p>
        </w:tc>
      </w:tr>
      <w:tr w14:paraId="10B814CC">
        <w:tblPrEx>
          <w:tblCellMar>
            <w:top w:w="0" w:type="dxa"/>
            <w:left w:w="108" w:type="dxa"/>
            <w:bottom w:w="0" w:type="dxa"/>
            <w:right w:w="108" w:type="dxa"/>
          </w:tblCellMar>
        </w:tblPrEx>
        <w:trPr>
          <w:trHeight w:val="874" w:hRule="atLeast"/>
        </w:trPr>
        <w:tc>
          <w:tcPr>
            <w:tcW w:w="709" w:type="dxa"/>
            <w:vMerge w:val="continue"/>
            <w:tcBorders>
              <w:top w:val="nil"/>
              <w:left w:val="single" w:color="auto" w:sz="4" w:space="0"/>
              <w:bottom w:val="single" w:color="auto" w:sz="4" w:space="0"/>
              <w:right w:val="single" w:color="auto" w:sz="4" w:space="0"/>
            </w:tcBorders>
            <w:vAlign w:val="center"/>
          </w:tcPr>
          <w:p w14:paraId="607EBA7E">
            <w:pPr>
              <w:widowControl/>
              <w:jc w:val="left"/>
              <w:rPr>
                <w:rFonts w:ascii="宋体" w:hAnsi="宋体" w:cs="宋体"/>
                <w:kern w:val="0"/>
                <w:sz w:val="24"/>
              </w:rPr>
            </w:pPr>
          </w:p>
        </w:tc>
        <w:tc>
          <w:tcPr>
            <w:tcW w:w="709" w:type="dxa"/>
            <w:tcBorders>
              <w:top w:val="nil"/>
              <w:left w:val="nil"/>
              <w:bottom w:val="single" w:color="auto" w:sz="4" w:space="0"/>
              <w:right w:val="single" w:color="auto" w:sz="4" w:space="0"/>
            </w:tcBorders>
            <w:shd w:val="clear" w:color="auto" w:fill="auto"/>
            <w:vAlign w:val="center"/>
          </w:tcPr>
          <w:p w14:paraId="043E61F0">
            <w:pPr>
              <w:widowControl/>
              <w:jc w:val="center"/>
              <w:rPr>
                <w:rFonts w:ascii="宋体" w:hAnsi="宋体" w:cs="宋体"/>
                <w:kern w:val="0"/>
                <w:sz w:val="24"/>
              </w:rPr>
            </w:pPr>
            <w:r>
              <w:rPr>
                <w:rFonts w:hint="eastAsia" w:ascii="宋体" w:hAnsi="宋体" w:cs="宋体"/>
                <w:kern w:val="0"/>
                <w:sz w:val="24"/>
              </w:rPr>
              <w:t>效益指标</w:t>
            </w:r>
          </w:p>
        </w:tc>
        <w:tc>
          <w:tcPr>
            <w:tcW w:w="1417" w:type="dxa"/>
            <w:tcBorders>
              <w:top w:val="nil"/>
              <w:left w:val="nil"/>
              <w:bottom w:val="single" w:color="auto" w:sz="4" w:space="0"/>
              <w:right w:val="single" w:color="auto" w:sz="4" w:space="0"/>
            </w:tcBorders>
            <w:shd w:val="clear" w:color="auto" w:fill="auto"/>
            <w:vAlign w:val="center"/>
          </w:tcPr>
          <w:p w14:paraId="4A21701F">
            <w:pPr>
              <w:widowControl/>
              <w:jc w:val="center"/>
              <w:rPr>
                <w:rFonts w:ascii="宋体" w:hAnsi="宋体" w:cs="宋体"/>
                <w:kern w:val="0"/>
                <w:sz w:val="24"/>
              </w:rPr>
            </w:pPr>
            <w:r>
              <w:rPr>
                <w:rFonts w:hint="eastAsia" w:ascii="宋体" w:hAnsi="宋体" w:cs="宋体"/>
                <w:kern w:val="0"/>
                <w:sz w:val="24"/>
              </w:rPr>
              <w:t>社会效益</w:t>
            </w:r>
            <w:r>
              <w:rPr>
                <w:rFonts w:hint="eastAsia" w:ascii="宋体" w:hAnsi="宋体" w:cs="宋体"/>
                <w:kern w:val="0"/>
                <w:sz w:val="24"/>
              </w:rPr>
              <w:br w:type="textWrapping"/>
            </w:r>
            <w:r>
              <w:rPr>
                <w:rFonts w:hint="eastAsia" w:ascii="宋体" w:hAnsi="宋体" w:cs="宋体"/>
                <w:kern w:val="0"/>
                <w:sz w:val="24"/>
              </w:rPr>
              <w:t>指标</w:t>
            </w:r>
          </w:p>
        </w:tc>
        <w:tc>
          <w:tcPr>
            <w:tcW w:w="1934" w:type="dxa"/>
            <w:tcBorders>
              <w:top w:val="nil"/>
              <w:left w:val="nil"/>
              <w:bottom w:val="single" w:color="auto" w:sz="4" w:space="0"/>
              <w:right w:val="single" w:color="auto" w:sz="4" w:space="0"/>
            </w:tcBorders>
            <w:shd w:val="clear" w:color="auto" w:fill="auto"/>
            <w:vAlign w:val="center"/>
          </w:tcPr>
          <w:p w14:paraId="1EADD44D">
            <w:pPr>
              <w:widowControl/>
              <w:jc w:val="left"/>
              <w:rPr>
                <w:rFonts w:ascii="宋体" w:hAnsi="宋体" w:cs="宋体"/>
                <w:kern w:val="0"/>
                <w:sz w:val="24"/>
              </w:rPr>
            </w:pPr>
            <w:r>
              <w:rPr>
                <w:rFonts w:hint="eastAsia" w:ascii="宋体" w:hAnsi="宋体" w:cs="宋体"/>
                <w:kern w:val="0"/>
                <w:sz w:val="24"/>
              </w:rPr>
              <w:t>工作成效</w:t>
            </w:r>
          </w:p>
        </w:tc>
        <w:tc>
          <w:tcPr>
            <w:tcW w:w="2164" w:type="dxa"/>
            <w:tcBorders>
              <w:top w:val="nil"/>
              <w:left w:val="nil"/>
              <w:bottom w:val="single" w:color="auto" w:sz="4" w:space="0"/>
              <w:right w:val="single" w:color="auto" w:sz="4" w:space="0"/>
            </w:tcBorders>
            <w:shd w:val="clear" w:color="auto" w:fill="auto"/>
            <w:vAlign w:val="center"/>
          </w:tcPr>
          <w:p w14:paraId="45CD509D">
            <w:pPr>
              <w:widowControl/>
              <w:jc w:val="left"/>
              <w:rPr>
                <w:rFonts w:ascii="宋体" w:hAnsi="宋体" w:cs="宋体"/>
                <w:kern w:val="0"/>
                <w:sz w:val="24"/>
              </w:rPr>
            </w:pPr>
            <w:r>
              <w:rPr>
                <w:rFonts w:hint="eastAsia" w:ascii="宋体" w:hAnsi="宋体" w:cs="宋体"/>
                <w:kern w:val="0"/>
                <w:sz w:val="24"/>
              </w:rPr>
              <w:t>保障职工身体健康，提高干部职工的幸福感、满意度</w:t>
            </w:r>
          </w:p>
        </w:tc>
        <w:tc>
          <w:tcPr>
            <w:tcW w:w="2241" w:type="dxa"/>
            <w:tcBorders>
              <w:top w:val="nil"/>
              <w:left w:val="nil"/>
              <w:bottom w:val="single" w:color="auto" w:sz="4" w:space="0"/>
              <w:right w:val="single" w:color="auto" w:sz="4" w:space="0"/>
            </w:tcBorders>
            <w:shd w:val="clear" w:color="auto" w:fill="auto"/>
            <w:vAlign w:val="center"/>
          </w:tcPr>
          <w:p w14:paraId="51356115">
            <w:pPr>
              <w:widowControl/>
              <w:jc w:val="center"/>
              <w:rPr>
                <w:rFonts w:ascii="宋体" w:hAnsi="宋体" w:cs="宋体"/>
                <w:kern w:val="0"/>
                <w:sz w:val="22"/>
                <w:szCs w:val="22"/>
              </w:rPr>
            </w:pPr>
            <w:r>
              <w:rPr>
                <w:rFonts w:hint="eastAsia" w:ascii="宋体" w:hAnsi="宋体" w:cs="宋体"/>
                <w:kern w:val="0"/>
                <w:sz w:val="22"/>
                <w:szCs w:val="22"/>
              </w:rPr>
              <w:t>已完成</w:t>
            </w:r>
          </w:p>
        </w:tc>
      </w:tr>
      <w:tr w14:paraId="07944B89">
        <w:tblPrEx>
          <w:tblCellMar>
            <w:top w:w="0" w:type="dxa"/>
            <w:left w:w="108" w:type="dxa"/>
            <w:bottom w:w="0" w:type="dxa"/>
            <w:right w:w="108" w:type="dxa"/>
          </w:tblCellMar>
        </w:tblPrEx>
        <w:trPr>
          <w:trHeight w:val="964" w:hRule="atLeast"/>
        </w:trPr>
        <w:tc>
          <w:tcPr>
            <w:tcW w:w="709" w:type="dxa"/>
            <w:vMerge w:val="continue"/>
            <w:tcBorders>
              <w:top w:val="nil"/>
              <w:left w:val="single" w:color="auto" w:sz="4" w:space="0"/>
              <w:bottom w:val="single" w:color="auto" w:sz="4" w:space="0"/>
              <w:right w:val="single" w:color="auto" w:sz="4" w:space="0"/>
            </w:tcBorders>
            <w:vAlign w:val="center"/>
          </w:tcPr>
          <w:p w14:paraId="63400CAE">
            <w:pPr>
              <w:widowControl/>
              <w:jc w:val="left"/>
              <w:rPr>
                <w:rFonts w:ascii="宋体" w:hAnsi="宋体" w:cs="宋体"/>
                <w:kern w:val="0"/>
                <w:sz w:val="24"/>
              </w:rPr>
            </w:pPr>
          </w:p>
        </w:tc>
        <w:tc>
          <w:tcPr>
            <w:tcW w:w="709" w:type="dxa"/>
            <w:tcBorders>
              <w:top w:val="nil"/>
              <w:left w:val="nil"/>
              <w:bottom w:val="single" w:color="auto" w:sz="4" w:space="0"/>
              <w:right w:val="single" w:color="auto" w:sz="4" w:space="0"/>
            </w:tcBorders>
            <w:shd w:val="clear" w:color="auto" w:fill="auto"/>
            <w:vAlign w:val="center"/>
          </w:tcPr>
          <w:p w14:paraId="155FD2F9">
            <w:pPr>
              <w:widowControl/>
              <w:jc w:val="center"/>
              <w:rPr>
                <w:rFonts w:ascii="宋体" w:hAnsi="宋体" w:cs="宋体"/>
                <w:kern w:val="0"/>
                <w:sz w:val="24"/>
              </w:rPr>
            </w:pPr>
            <w:r>
              <w:rPr>
                <w:rFonts w:hint="eastAsia" w:ascii="宋体" w:hAnsi="宋体" w:cs="宋体"/>
                <w:kern w:val="0"/>
                <w:sz w:val="24"/>
              </w:rPr>
              <w:t>满意度指标</w:t>
            </w:r>
          </w:p>
        </w:tc>
        <w:tc>
          <w:tcPr>
            <w:tcW w:w="1417" w:type="dxa"/>
            <w:tcBorders>
              <w:top w:val="nil"/>
              <w:left w:val="nil"/>
              <w:bottom w:val="single" w:color="auto" w:sz="4" w:space="0"/>
              <w:right w:val="single" w:color="auto" w:sz="4" w:space="0"/>
            </w:tcBorders>
            <w:shd w:val="clear" w:color="auto" w:fill="auto"/>
            <w:vAlign w:val="center"/>
          </w:tcPr>
          <w:p w14:paraId="0B049D88">
            <w:pPr>
              <w:widowControl/>
              <w:jc w:val="center"/>
              <w:rPr>
                <w:rFonts w:ascii="宋体" w:hAnsi="宋体" w:cs="宋体"/>
                <w:kern w:val="0"/>
                <w:sz w:val="24"/>
              </w:rPr>
            </w:pPr>
            <w:r>
              <w:rPr>
                <w:rFonts w:hint="eastAsia" w:ascii="宋体" w:hAnsi="宋体" w:cs="宋体"/>
                <w:kern w:val="0"/>
                <w:sz w:val="24"/>
              </w:rPr>
              <w:t>满意度指标</w:t>
            </w:r>
          </w:p>
        </w:tc>
        <w:tc>
          <w:tcPr>
            <w:tcW w:w="1934" w:type="dxa"/>
            <w:tcBorders>
              <w:top w:val="nil"/>
              <w:left w:val="nil"/>
              <w:bottom w:val="single" w:color="auto" w:sz="4" w:space="0"/>
              <w:right w:val="single" w:color="auto" w:sz="4" w:space="0"/>
            </w:tcBorders>
            <w:shd w:val="clear" w:color="auto" w:fill="auto"/>
            <w:vAlign w:val="center"/>
          </w:tcPr>
          <w:p w14:paraId="61EBD7E1">
            <w:pPr>
              <w:widowControl/>
              <w:jc w:val="left"/>
              <w:rPr>
                <w:rFonts w:ascii="宋体" w:hAnsi="宋体" w:cs="宋体"/>
                <w:kern w:val="0"/>
                <w:sz w:val="24"/>
              </w:rPr>
            </w:pPr>
            <w:r>
              <w:rPr>
                <w:rFonts w:hint="eastAsia" w:ascii="宋体" w:hAnsi="宋体" w:cs="宋体"/>
                <w:kern w:val="0"/>
                <w:sz w:val="24"/>
              </w:rPr>
              <w:t>服务对象</w:t>
            </w:r>
          </w:p>
        </w:tc>
        <w:tc>
          <w:tcPr>
            <w:tcW w:w="2164" w:type="dxa"/>
            <w:tcBorders>
              <w:top w:val="nil"/>
              <w:left w:val="nil"/>
              <w:bottom w:val="single" w:color="auto" w:sz="4" w:space="0"/>
              <w:right w:val="single" w:color="auto" w:sz="4" w:space="0"/>
            </w:tcBorders>
            <w:shd w:val="clear" w:color="auto" w:fill="auto"/>
            <w:vAlign w:val="center"/>
          </w:tcPr>
          <w:p w14:paraId="02B190BB">
            <w:pPr>
              <w:widowControl/>
              <w:jc w:val="left"/>
              <w:rPr>
                <w:rFonts w:ascii="宋体" w:hAnsi="宋体" w:cs="宋体"/>
                <w:kern w:val="0"/>
                <w:sz w:val="24"/>
              </w:rPr>
            </w:pPr>
            <w:r>
              <w:rPr>
                <w:rFonts w:hint="eastAsia" w:ascii="宋体" w:hAnsi="宋体" w:cs="宋体"/>
                <w:kern w:val="0"/>
                <w:sz w:val="24"/>
              </w:rPr>
              <w:t>抽样调查达到基本满意及以上</w:t>
            </w:r>
          </w:p>
        </w:tc>
        <w:tc>
          <w:tcPr>
            <w:tcW w:w="2241" w:type="dxa"/>
            <w:tcBorders>
              <w:top w:val="nil"/>
              <w:left w:val="nil"/>
              <w:bottom w:val="single" w:color="auto" w:sz="4" w:space="0"/>
              <w:right w:val="single" w:color="auto" w:sz="4" w:space="0"/>
            </w:tcBorders>
            <w:shd w:val="clear" w:color="auto" w:fill="auto"/>
            <w:vAlign w:val="center"/>
          </w:tcPr>
          <w:p w14:paraId="126DEE14">
            <w:pPr>
              <w:widowControl/>
              <w:jc w:val="center"/>
              <w:rPr>
                <w:rFonts w:ascii="宋体" w:hAnsi="宋体" w:cs="宋体"/>
                <w:kern w:val="0"/>
                <w:sz w:val="22"/>
                <w:szCs w:val="22"/>
              </w:rPr>
            </w:pPr>
            <w:r>
              <w:rPr>
                <w:rFonts w:hint="eastAsia" w:ascii="宋体" w:hAnsi="宋体" w:cs="宋体"/>
                <w:kern w:val="0"/>
                <w:sz w:val="22"/>
                <w:szCs w:val="22"/>
              </w:rPr>
              <w:t>已完成</w:t>
            </w:r>
          </w:p>
        </w:tc>
      </w:tr>
    </w:tbl>
    <w:p w14:paraId="59313812">
      <w:pPr>
        <w:spacing w:line="580" w:lineRule="exact"/>
        <w:rPr>
          <w:rFonts w:ascii="仿宋_GB2312" w:hAnsi="仿宋_GB2312" w:eastAsia="仿宋_GB2312" w:cs="仿宋_GB2312"/>
          <w:sz w:val="32"/>
          <w:szCs w:val="32"/>
        </w:rPr>
      </w:pPr>
    </w:p>
    <w:p w14:paraId="767DD527">
      <w:pPr>
        <w:spacing w:line="580" w:lineRule="exact"/>
        <w:ind w:firstLine="640" w:firstLineChars="200"/>
        <w:rPr>
          <w:rFonts w:ascii="仿宋_GB2312" w:hAnsi="仿宋_GB2312" w:eastAsia="仿宋_GB2312" w:cs="仿宋_GB2312"/>
          <w:sz w:val="32"/>
          <w:szCs w:val="32"/>
        </w:rPr>
      </w:pPr>
    </w:p>
    <w:tbl>
      <w:tblPr>
        <w:tblStyle w:val="13"/>
        <w:tblW w:w="9657" w:type="dxa"/>
        <w:tblInd w:w="93" w:type="dxa"/>
        <w:tblLayout w:type="autofit"/>
        <w:tblCellMar>
          <w:top w:w="0" w:type="dxa"/>
          <w:left w:w="108" w:type="dxa"/>
          <w:bottom w:w="0" w:type="dxa"/>
          <w:right w:w="108" w:type="dxa"/>
        </w:tblCellMar>
      </w:tblPr>
      <w:tblGrid>
        <w:gridCol w:w="866"/>
        <w:gridCol w:w="331"/>
        <w:gridCol w:w="519"/>
        <w:gridCol w:w="354"/>
        <w:gridCol w:w="1206"/>
        <w:gridCol w:w="1701"/>
        <w:gridCol w:w="504"/>
        <w:gridCol w:w="1764"/>
        <w:gridCol w:w="427"/>
        <w:gridCol w:w="1274"/>
        <w:gridCol w:w="711"/>
      </w:tblGrid>
      <w:tr w14:paraId="09B62CFD">
        <w:tblPrEx>
          <w:tblCellMar>
            <w:top w:w="0" w:type="dxa"/>
            <w:left w:w="108" w:type="dxa"/>
            <w:bottom w:w="0" w:type="dxa"/>
            <w:right w:w="108" w:type="dxa"/>
          </w:tblCellMar>
        </w:tblPrEx>
        <w:trPr>
          <w:gridAfter w:val="1"/>
          <w:wAfter w:w="711" w:type="dxa"/>
          <w:trHeight w:val="661" w:hRule="atLeast"/>
        </w:trPr>
        <w:tc>
          <w:tcPr>
            <w:tcW w:w="8946" w:type="dxa"/>
            <w:gridSpan w:val="10"/>
            <w:tcBorders>
              <w:top w:val="nil"/>
              <w:left w:val="nil"/>
              <w:bottom w:val="nil"/>
              <w:right w:val="nil"/>
            </w:tcBorders>
            <w:shd w:val="clear" w:color="auto" w:fill="auto"/>
            <w:vAlign w:val="center"/>
          </w:tcPr>
          <w:p w14:paraId="5408E0B6">
            <w:pPr>
              <w:widowControl/>
              <w:jc w:val="center"/>
              <w:rPr>
                <w:rFonts w:ascii="宋体" w:hAnsi="宋体" w:cs="宋体"/>
                <w:b/>
                <w:bCs/>
                <w:kern w:val="0"/>
                <w:sz w:val="32"/>
                <w:szCs w:val="32"/>
              </w:rPr>
            </w:pPr>
          </w:p>
          <w:p w14:paraId="518B4CCE">
            <w:pPr>
              <w:widowControl/>
              <w:jc w:val="center"/>
              <w:rPr>
                <w:rFonts w:ascii="宋体" w:hAnsi="宋体" w:cs="宋体"/>
                <w:b/>
                <w:bCs/>
                <w:kern w:val="0"/>
                <w:sz w:val="32"/>
                <w:szCs w:val="32"/>
              </w:rPr>
            </w:pPr>
            <w:r>
              <w:rPr>
                <w:rFonts w:hint="eastAsia" w:ascii="宋体" w:hAnsi="宋体" w:cs="宋体"/>
                <w:b/>
                <w:bCs/>
                <w:kern w:val="0"/>
                <w:sz w:val="32"/>
                <w:szCs w:val="32"/>
              </w:rPr>
              <w:t>项目绩效目标完成情况表</w:t>
            </w:r>
          </w:p>
        </w:tc>
      </w:tr>
      <w:tr w14:paraId="1AF78C08">
        <w:tblPrEx>
          <w:tblCellMar>
            <w:top w:w="0" w:type="dxa"/>
            <w:left w:w="108" w:type="dxa"/>
            <w:bottom w:w="0" w:type="dxa"/>
            <w:right w:w="108" w:type="dxa"/>
          </w:tblCellMar>
        </w:tblPrEx>
        <w:trPr>
          <w:gridAfter w:val="1"/>
          <w:wAfter w:w="711" w:type="dxa"/>
          <w:trHeight w:val="279" w:hRule="atLeast"/>
        </w:trPr>
        <w:tc>
          <w:tcPr>
            <w:tcW w:w="8946" w:type="dxa"/>
            <w:gridSpan w:val="10"/>
            <w:tcBorders>
              <w:top w:val="nil"/>
              <w:left w:val="nil"/>
              <w:bottom w:val="nil"/>
              <w:right w:val="nil"/>
            </w:tcBorders>
            <w:shd w:val="clear" w:color="auto" w:fill="auto"/>
            <w:vAlign w:val="center"/>
          </w:tcPr>
          <w:p w14:paraId="3F9B686B">
            <w:pPr>
              <w:widowControl/>
              <w:jc w:val="center"/>
              <w:rPr>
                <w:rFonts w:ascii="宋体" w:hAnsi="宋体" w:cs="宋体"/>
                <w:kern w:val="0"/>
                <w:sz w:val="24"/>
              </w:rPr>
            </w:pPr>
            <w:r>
              <w:rPr>
                <w:rFonts w:hint="eastAsia" w:ascii="宋体" w:hAnsi="宋体" w:cs="宋体"/>
                <w:kern w:val="0"/>
                <w:sz w:val="24"/>
              </w:rPr>
              <w:t>（</w:t>
            </w:r>
            <w:r>
              <w:rPr>
                <w:rFonts w:hint="eastAsia"/>
                <w:kern w:val="0"/>
                <w:sz w:val="24"/>
              </w:rPr>
              <w:t>2020</w:t>
            </w:r>
            <w:r>
              <w:rPr>
                <w:rFonts w:hint="eastAsia" w:ascii="宋体" w:hAnsi="宋体" w:cs="宋体"/>
                <w:kern w:val="0"/>
                <w:sz w:val="24"/>
              </w:rPr>
              <w:t>年度）</w:t>
            </w:r>
          </w:p>
        </w:tc>
      </w:tr>
      <w:tr w14:paraId="2CD6621F">
        <w:tblPrEx>
          <w:tblCellMar>
            <w:top w:w="0" w:type="dxa"/>
            <w:left w:w="108" w:type="dxa"/>
            <w:bottom w:w="0" w:type="dxa"/>
            <w:right w:w="108" w:type="dxa"/>
          </w:tblCellMar>
        </w:tblPrEx>
        <w:trPr>
          <w:gridAfter w:val="1"/>
          <w:wAfter w:w="711" w:type="dxa"/>
          <w:trHeight w:val="426" w:hRule="atLeast"/>
        </w:trPr>
        <w:tc>
          <w:tcPr>
            <w:tcW w:w="1197" w:type="dxa"/>
            <w:gridSpan w:val="2"/>
            <w:tcBorders>
              <w:top w:val="nil"/>
              <w:left w:val="nil"/>
              <w:bottom w:val="single" w:color="auto" w:sz="4" w:space="0"/>
              <w:right w:val="nil"/>
            </w:tcBorders>
            <w:shd w:val="clear" w:color="auto" w:fill="auto"/>
            <w:noWrap/>
            <w:vAlign w:val="center"/>
          </w:tcPr>
          <w:p w14:paraId="2EA8E9DB">
            <w:pPr>
              <w:widowControl/>
              <w:jc w:val="left"/>
              <w:rPr>
                <w:rFonts w:ascii="宋体" w:hAnsi="宋体" w:cs="宋体"/>
                <w:kern w:val="0"/>
                <w:sz w:val="24"/>
              </w:rPr>
            </w:pPr>
          </w:p>
        </w:tc>
        <w:tc>
          <w:tcPr>
            <w:tcW w:w="873" w:type="dxa"/>
            <w:gridSpan w:val="2"/>
            <w:tcBorders>
              <w:top w:val="nil"/>
              <w:left w:val="nil"/>
              <w:bottom w:val="single" w:color="auto" w:sz="4" w:space="0"/>
              <w:right w:val="nil"/>
            </w:tcBorders>
            <w:shd w:val="clear" w:color="auto" w:fill="auto"/>
            <w:vAlign w:val="center"/>
          </w:tcPr>
          <w:p w14:paraId="2ABB7BE4">
            <w:pPr>
              <w:widowControl/>
              <w:jc w:val="left"/>
              <w:rPr>
                <w:rFonts w:ascii="宋体" w:hAnsi="宋体" w:cs="宋体"/>
                <w:kern w:val="0"/>
                <w:sz w:val="24"/>
              </w:rPr>
            </w:pPr>
            <w:r>
              <w:rPr>
                <w:rFonts w:hint="eastAsia" w:ascii="宋体" w:hAnsi="宋体" w:cs="宋体"/>
                <w:kern w:val="0"/>
                <w:sz w:val="24"/>
              </w:rPr>
              <w:t>　</w:t>
            </w:r>
          </w:p>
        </w:tc>
        <w:tc>
          <w:tcPr>
            <w:tcW w:w="1206" w:type="dxa"/>
            <w:tcBorders>
              <w:top w:val="nil"/>
              <w:left w:val="nil"/>
              <w:bottom w:val="nil"/>
              <w:right w:val="nil"/>
            </w:tcBorders>
            <w:shd w:val="clear" w:color="auto" w:fill="auto"/>
            <w:vAlign w:val="center"/>
          </w:tcPr>
          <w:p w14:paraId="6707E38C">
            <w:pPr>
              <w:widowControl/>
              <w:jc w:val="left"/>
              <w:rPr>
                <w:rFonts w:ascii="宋体" w:hAnsi="宋体" w:cs="宋体"/>
                <w:kern w:val="0"/>
                <w:sz w:val="24"/>
              </w:rPr>
            </w:pPr>
          </w:p>
        </w:tc>
        <w:tc>
          <w:tcPr>
            <w:tcW w:w="2205" w:type="dxa"/>
            <w:gridSpan w:val="2"/>
            <w:tcBorders>
              <w:top w:val="nil"/>
              <w:left w:val="nil"/>
              <w:bottom w:val="nil"/>
              <w:right w:val="nil"/>
            </w:tcBorders>
            <w:shd w:val="clear" w:color="auto" w:fill="auto"/>
            <w:vAlign w:val="center"/>
          </w:tcPr>
          <w:p w14:paraId="0BDC0413">
            <w:pPr>
              <w:widowControl/>
              <w:jc w:val="left"/>
              <w:rPr>
                <w:rFonts w:ascii="宋体" w:hAnsi="宋体" w:cs="宋体"/>
                <w:kern w:val="0"/>
                <w:sz w:val="24"/>
              </w:rPr>
            </w:pPr>
          </w:p>
        </w:tc>
        <w:tc>
          <w:tcPr>
            <w:tcW w:w="2191" w:type="dxa"/>
            <w:gridSpan w:val="2"/>
            <w:tcBorders>
              <w:top w:val="nil"/>
              <w:left w:val="nil"/>
              <w:bottom w:val="nil"/>
              <w:right w:val="nil"/>
            </w:tcBorders>
            <w:shd w:val="clear" w:color="auto" w:fill="auto"/>
            <w:vAlign w:val="center"/>
          </w:tcPr>
          <w:p w14:paraId="1F8BF87E">
            <w:pPr>
              <w:widowControl/>
              <w:jc w:val="left"/>
              <w:rPr>
                <w:rFonts w:ascii="宋体" w:hAnsi="宋体" w:cs="宋体"/>
                <w:kern w:val="0"/>
                <w:sz w:val="24"/>
              </w:rPr>
            </w:pPr>
          </w:p>
        </w:tc>
        <w:tc>
          <w:tcPr>
            <w:tcW w:w="1274" w:type="dxa"/>
            <w:tcBorders>
              <w:top w:val="nil"/>
              <w:left w:val="nil"/>
              <w:bottom w:val="nil"/>
              <w:right w:val="nil"/>
            </w:tcBorders>
            <w:shd w:val="clear" w:color="auto" w:fill="auto"/>
            <w:vAlign w:val="center"/>
          </w:tcPr>
          <w:p w14:paraId="54D9E14C">
            <w:pPr>
              <w:widowControl/>
              <w:jc w:val="center"/>
              <w:rPr>
                <w:rFonts w:ascii="宋体" w:hAnsi="宋体" w:cs="宋体"/>
                <w:kern w:val="0"/>
                <w:sz w:val="24"/>
              </w:rPr>
            </w:pPr>
          </w:p>
        </w:tc>
      </w:tr>
      <w:tr w14:paraId="16C4FFD2">
        <w:tblPrEx>
          <w:tblCellMar>
            <w:top w:w="0" w:type="dxa"/>
            <w:left w:w="108" w:type="dxa"/>
            <w:bottom w:w="0" w:type="dxa"/>
            <w:right w:w="108" w:type="dxa"/>
          </w:tblCellMar>
        </w:tblPrEx>
        <w:trPr>
          <w:gridAfter w:val="1"/>
          <w:wAfter w:w="711" w:type="dxa"/>
          <w:trHeight w:val="430" w:hRule="atLeast"/>
        </w:trPr>
        <w:tc>
          <w:tcPr>
            <w:tcW w:w="327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F1BFF46">
            <w:pPr>
              <w:widowControl/>
              <w:jc w:val="center"/>
              <w:rPr>
                <w:rFonts w:ascii="宋体" w:hAnsi="宋体" w:cs="宋体"/>
                <w:kern w:val="0"/>
                <w:sz w:val="24"/>
              </w:rPr>
            </w:pPr>
            <w:r>
              <w:rPr>
                <w:rFonts w:hint="eastAsia" w:ascii="宋体" w:hAnsi="宋体" w:cs="宋体"/>
                <w:kern w:val="0"/>
                <w:sz w:val="24"/>
              </w:rPr>
              <w:t>目名称</w:t>
            </w:r>
          </w:p>
        </w:tc>
        <w:tc>
          <w:tcPr>
            <w:tcW w:w="5670" w:type="dxa"/>
            <w:gridSpan w:val="5"/>
            <w:tcBorders>
              <w:top w:val="single" w:color="auto" w:sz="4" w:space="0"/>
              <w:left w:val="nil"/>
              <w:bottom w:val="single" w:color="auto" w:sz="4" w:space="0"/>
              <w:right w:val="single" w:color="auto" w:sz="4" w:space="0"/>
            </w:tcBorders>
            <w:shd w:val="clear" w:color="auto" w:fill="auto"/>
            <w:vAlign w:val="center"/>
          </w:tcPr>
          <w:p w14:paraId="7E86B05A">
            <w:pPr>
              <w:widowControl/>
              <w:jc w:val="center"/>
              <w:rPr>
                <w:rFonts w:ascii="宋体" w:hAnsi="宋体" w:cs="宋体"/>
                <w:kern w:val="0"/>
                <w:sz w:val="24"/>
              </w:rPr>
            </w:pPr>
            <w:r>
              <w:rPr>
                <w:rFonts w:hint="eastAsia" w:ascii="宋体" w:hAnsi="宋体" w:cs="宋体"/>
                <w:kern w:val="0"/>
                <w:sz w:val="24"/>
              </w:rPr>
              <w:t>业务运行费</w:t>
            </w:r>
          </w:p>
        </w:tc>
      </w:tr>
      <w:tr w14:paraId="50394663">
        <w:tblPrEx>
          <w:tblCellMar>
            <w:top w:w="0" w:type="dxa"/>
            <w:left w:w="108" w:type="dxa"/>
            <w:bottom w:w="0" w:type="dxa"/>
            <w:right w:w="108" w:type="dxa"/>
          </w:tblCellMar>
        </w:tblPrEx>
        <w:trPr>
          <w:gridAfter w:val="1"/>
          <w:wAfter w:w="711" w:type="dxa"/>
          <w:trHeight w:val="430" w:hRule="atLeast"/>
        </w:trPr>
        <w:tc>
          <w:tcPr>
            <w:tcW w:w="327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E46824E">
            <w:pPr>
              <w:widowControl/>
              <w:jc w:val="center"/>
              <w:rPr>
                <w:rFonts w:ascii="宋体" w:hAnsi="宋体" w:cs="宋体"/>
                <w:kern w:val="0"/>
                <w:sz w:val="24"/>
              </w:rPr>
            </w:pPr>
            <w:r>
              <w:rPr>
                <w:rFonts w:hint="eastAsia" w:ascii="宋体" w:hAnsi="宋体" w:cs="宋体"/>
                <w:kern w:val="0"/>
                <w:sz w:val="24"/>
              </w:rPr>
              <w:t>预算单位</w:t>
            </w:r>
          </w:p>
        </w:tc>
        <w:tc>
          <w:tcPr>
            <w:tcW w:w="5670" w:type="dxa"/>
            <w:gridSpan w:val="5"/>
            <w:tcBorders>
              <w:top w:val="single" w:color="auto" w:sz="4" w:space="0"/>
              <w:left w:val="nil"/>
              <w:bottom w:val="single" w:color="auto" w:sz="4" w:space="0"/>
              <w:right w:val="single" w:color="auto" w:sz="4" w:space="0"/>
            </w:tcBorders>
            <w:shd w:val="clear" w:color="auto" w:fill="auto"/>
            <w:vAlign w:val="center"/>
          </w:tcPr>
          <w:p w14:paraId="0A559982">
            <w:pPr>
              <w:widowControl/>
              <w:jc w:val="center"/>
              <w:rPr>
                <w:rFonts w:ascii="宋体" w:hAnsi="宋体" w:cs="宋体"/>
                <w:kern w:val="0"/>
                <w:sz w:val="24"/>
              </w:rPr>
            </w:pPr>
            <w:r>
              <w:rPr>
                <w:rFonts w:hint="eastAsia" w:ascii="宋体" w:hAnsi="宋体" w:cs="宋体"/>
                <w:kern w:val="0"/>
                <w:sz w:val="24"/>
              </w:rPr>
              <w:t>攀枝花市人力资源和社会保障局</w:t>
            </w:r>
          </w:p>
        </w:tc>
      </w:tr>
      <w:tr w14:paraId="58688297">
        <w:tblPrEx>
          <w:tblCellMar>
            <w:top w:w="0" w:type="dxa"/>
            <w:left w:w="108" w:type="dxa"/>
            <w:bottom w:w="0" w:type="dxa"/>
            <w:right w:w="108" w:type="dxa"/>
          </w:tblCellMar>
        </w:tblPrEx>
        <w:trPr>
          <w:gridAfter w:val="1"/>
          <w:wAfter w:w="711" w:type="dxa"/>
          <w:trHeight w:val="499" w:hRule="atLeast"/>
        </w:trPr>
        <w:tc>
          <w:tcPr>
            <w:tcW w:w="866" w:type="dxa"/>
            <w:vMerge w:val="restart"/>
            <w:tcBorders>
              <w:top w:val="nil"/>
              <w:left w:val="single" w:color="auto" w:sz="4" w:space="0"/>
              <w:bottom w:val="single" w:color="auto" w:sz="4" w:space="0"/>
              <w:right w:val="single" w:color="auto" w:sz="4" w:space="0"/>
            </w:tcBorders>
            <w:shd w:val="clear" w:color="auto" w:fill="auto"/>
            <w:vAlign w:val="center"/>
          </w:tcPr>
          <w:p w14:paraId="4D395894">
            <w:pPr>
              <w:widowControl/>
              <w:jc w:val="center"/>
              <w:rPr>
                <w:rFonts w:ascii="宋体" w:hAnsi="宋体" w:cs="宋体"/>
                <w:kern w:val="0"/>
                <w:sz w:val="24"/>
              </w:rPr>
            </w:pPr>
            <w:r>
              <w:rPr>
                <w:rFonts w:hint="eastAsia" w:ascii="宋体" w:hAnsi="宋体" w:cs="宋体"/>
                <w:kern w:val="0"/>
                <w:sz w:val="24"/>
              </w:rPr>
              <w:t>预算执行情况</w:t>
            </w:r>
            <w:r>
              <w:rPr>
                <w:rFonts w:hint="eastAsia" w:ascii="宋体" w:hAnsi="宋体" w:cs="宋体"/>
                <w:kern w:val="0"/>
                <w:sz w:val="24"/>
              </w:rPr>
              <w:br w:type="textWrapping"/>
            </w:r>
            <w:r>
              <w:rPr>
                <w:rFonts w:hint="eastAsia" w:ascii="宋体" w:hAnsi="宋体" w:cs="宋体"/>
                <w:kern w:val="0"/>
                <w:sz w:val="24"/>
              </w:rPr>
              <w:t>（万元）</w:t>
            </w:r>
          </w:p>
        </w:tc>
        <w:tc>
          <w:tcPr>
            <w:tcW w:w="2410" w:type="dxa"/>
            <w:gridSpan w:val="4"/>
            <w:tcBorders>
              <w:top w:val="single" w:color="auto" w:sz="4" w:space="0"/>
              <w:left w:val="nil"/>
              <w:bottom w:val="single" w:color="auto" w:sz="4" w:space="0"/>
              <w:right w:val="nil"/>
            </w:tcBorders>
            <w:shd w:val="clear" w:color="auto" w:fill="auto"/>
            <w:vAlign w:val="center"/>
          </w:tcPr>
          <w:p w14:paraId="29AD3394">
            <w:pPr>
              <w:widowControl/>
              <w:jc w:val="center"/>
              <w:rPr>
                <w:rFonts w:ascii="宋体" w:hAnsi="宋体" w:cs="宋体"/>
                <w:kern w:val="0"/>
                <w:sz w:val="24"/>
              </w:rPr>
            </w:pPr>
            <w:r>
              <w:rPr>
                <w:rFonts w:hint="eastAsia" w:ascii="宋体" w:hAnsi="宋体" w:cs="宋体"/>
                <w:kern w:val="0"/>
                <w:sz w:val="24"/>
              </w:rPr>
              <w:t>预算数：</w:t>
            </w:r>
          </w:p>
        </w:tc>
        <w:tc>
          <w:tcPr>
            <w:tcW w:w="1701" w:type="dxa"/>
            <w:tcBorders>
              <w:top w:val="nil"/>
              <w:left w:val="single" w:color="auto" w:sz="4" w:space="0"/>
              <w:bottom w:val="single" w:color="auto" w:sz="4" w:space="0"/>
              <w:right w:val="single" w:color="auto" w:sz="4" w:space="0"/>
            </w:tcBorders>
            <w:shd w:val="clear" w:color="auto" w:fill="auto"/>
            <w:vAlign w:val="center"/>
          </w:tcPr>
          <w:p w14:paraId="24F280AD">
            <w:pPr>
              <w:widowControl/>
              <w:jc w:val="center"/>
              <w:rPr>
                <w:rFonts w:ascii="宋体" w:hAnsi="宋体" w:cs="宋体"/>
                <w:kern w:val="0"/>
                <w:sz w:val="24"/>
              </w:rPr>
            </w:pPr>
            <w:r>
              <w:rPr>
                <w:rFonts w:hint="eastAsia" w:ascii="宋体" w:hAnsi="宋体" w:cs="宋体"/>
                <w:kern w:val="0"/>
                <w:sz w:val="24"/>
              </w:rPr>
              <w:t>25.90</w:t>
            </w:r>
          </w:p>
        </w:tc>
        <w:tc>
          <w:tcPr>
            <w:tcW w:w="2268" w:type="dxa"/>
            <w:gridSpan w:val="2"/>
            <w:tcBorders>
              <w:top w:val="nil"/>
              <w:left w:val="nil"/>
              <w:bottom w:val="single" w:color="auto" w:sz="4" w:space="0"/>
              <w:right w:val="single" w:color="auto" w:sz="4" w:space="0"/>
            </w:tcBorders>
            <w:shd w:val="clear" w:color="auto" w:fill="auto"/>
            <w:vAlign w:val="center"/>
          </w:tcPr>
          <w:p w14:paraId="12772439">
            <w:pPr>
              <w:widowControl/>
              <w:jc w:val="center"/>
              <w:rPr>
                <w:rFonts w:ascii="宋体" w:hAnsi="宋体" w:cs="宋体"/>
                <w:kern w:val="0"/>
                <w:sz w:val="24"/>
              </w:rPr>
            </w:pPr>
            <w:r>
              <w:rPr>
                <w:rFonts w:hint="eastAsia" w:ascii="宋体" w:hAnsi="宋体" w:cs="宋体"/>
                <w:kern w:val="0"/>
                <w:sz w:val="24"/>
              </w:rPr>
              <w:t>执行数：</w:t>
            </w:r>
          </w:p>
        </w:tc>
        <w:tc>
          <w:tcPr>
            <w:tcW w:w="1701" w:type="dxa"/>
            <w:gridSpan w:val="2"/>
            <w:tcBorders>
              <w:top w:val="nil"/>
              <w:left w:val="nil"/>
              <w:bottom w:val="single" w:color="auto" w:sz="4" w:space="0"/>
              <w:right w:val="single" w:color="auto" w:sz="4" w:space="0"/>
            </w:tcBorders>
            <w:shd w:val="clear" w:color="auto" w:fill="auto"/>
            <w:vAlign w:val="center"/>
          </w:tcPr>
          <w:p w14:paraId="691CFB88">
            <w:pPr>
              <w:widowControl/>
              <w:jc w:val="center"/>
              <w:rPr>
                <w:rFonts w:ascii="宋体" w:hAnsi="宋体" w:cs="宋体"/>
                <w:kern w:val="0"/>
                <w:sz w:val="24"/>
              </w:rPr>
            </w:pPr>
            <w:r>
              <w:rPr>
                <w:rFonts w:hint="eastAsia" w:ascii="宋体" w:hAnsi="宋体" w:cs="宋体"/>
                <w:kern w:val="0"/>
                <w:sz w:val="24"/>
              </w:rPr>
              <w:t>25.90</w:t>
            </w:r>
          </w:p>
        </w:tc>
      </w:tr>
      <w:tr w14:paraId="1DFC18AB">
        <w:tblPrEx>
          <w:tblCellMar>
            <w:top w:w="0" w:type="dxa"/>
            <w:left w:w="108" w:type="dxa"/>
            <w:bottom w:w="0" w:type="dxa"/>
            <w:right w:w="108" w:type="dxa"/>
          </w:tblCellMar>
        </w:tblPrEx>
        <w:trPr>
          <w:gridAfter w:val="1"/>
          <w:wAfter w:w="711" w:type="dxa"/>
          <w:trHeight w:val="543" w:hRule="atLeast"/>
        </w:trPr>
        <w:tc>
          <w:tcPr>
            <w:tcW w:w="866" w:type="dxa"/>
            <w:vMerge w:val="continue"/>
            <w:tcBorders>
              <w:top w:val="nil"/>
              <w:left w:val="single" w:color="auto" w:sz="4" w:space="0"/>
              <w:bottom w:val="single" w:color="auto" w:sz="4" w:space="0"/>
              <w:right w:val="single" w:color="auto" w:sz="4" w:space="0"/>
            </w:tcBorders>
            <w:vAlign w:val="center"/>
          </w:tcPr>
          <w:p w14:paraId="453FF8EE">
            <w:pPr>
              <w:widowControl/>
              <w:jc w:val="left"/>
              <w:rPr>
                <w:rFonts w:ascii="宋体" w:hAnsi="宋体" w:cs="宋体"/>
                <w:kern w:val="0"/>
                <w:sz w:val="24"/>
              </w:rPr>
            </w:pPr>
          </w:p>
        </w:tc>
        <w:tc>
          <w:tcPr>
            <w:tcW w:w="2410" w:type="dxa"/>
            <w:gridSpan w:val="4"/>
            <w:tcBorders>
              <w:top w:val="single" w:color="auto" w:sz="4" w:space="0"/>
              <w:left w:val="nil"/>
              <w:bottom w:val="single" w:color="auto" w:sz="4" w:space="0"/>
              <w:right w:val="nil"/>
            </w:tcBorders>
            <w:shd w:val="clear" w:color="auto" w:fill="auto"/>
            <w:vAlign w:val="center"/>
          </w:tcPr>
          <w:p w14:paraId="7DB04CAE">
            <w:pPr>
              <w:widowControl/>
              <w:jc w:val="center"/>
              <w:rPr>
                <w:rFonts w:ascii="宋体" w:hAnsi="宋体" w:cs="宋体"/>
                <w:kern w:val="0"/>
                <w:sz w:val="24"/>
              </w:rPr>
            </w:pPr>
            <w:r>
              <w:rPr>
                <w:rFonts w:hint="eastAsia" w:ascii="宋体" w:hAnsi="宋体" w:cs="宋体"/>
                <w:kern w:val="0"/>
                <w:sz w:val="24"/>
              </w:rPr>
              <w:t>其中-财政拨款：</w:t>
            </w:r>
          </w:p>
        </w:tc>
        <w:tc>
          <w:tcPr>
            <w:tcW w:w="1701" w:type="dxa"/>
            <w:tcBorders>
              <w:top w:val="nil"/>
              <w:left w:val="single" w:color="auto" w:sz="4" w:space="0"/>
              <w:bottom w:val="single" w:color="auto" w:sz="4" w:space="0"/>
              <w:right w:val="single" w:color="auto" w:sz="4" w:space="0"/>
            </w:tcBorders>
            <w:shd w:val="clear" w:color="auto" w:fill="auto"/>
            <w:vAlign w:val="center"/>
          </w:tcPr>
          <w:p w14:paraId="7B4DDBC8">
            <w:pPr>
              <w:widowControl/>
              <w:jc w:val="center"/>
              <w:rPr>
                <w:rFonts w:ascii="宋体" w:hAnsi="宋体" w:cs="宋体"/>
                <w:kern w:val="0"/>
                <w:sz w:val="24"/>
              </w:rPr>
            </w:pPr>
            <w:r>
              <w:rPr>
                <w:rFonts w:hint="eastAsia" w:ascii="宋体" w:hAnsi="宋体" w:cs="宋体"/>
                <w:kern w:val="0"/>
                <w:sz w:val="24"/>
              </w:rPr>
              <w:t>25.90</w:t>
            </w:r>
          </w:p>
        </w:tc>
        <w:tc>
          <w:tcPr>
            <w:tcW w:w="2268" w:type="dxa"/>
            <w:gridSpan w:val="2"/>
            <w:tcBorders>
              <w:top w:val="nil"/>
              <w:left w:val="nil"/>
              <w:bottom w:val="single" w:color="auto" w:sz="4" w:space="0"/>
              <w:right w:val="single" w:color="auto" w:sz="4" w:space="0"/>
            </w:tcBorders>
            <w:shd w:val="clear" w:color="auto" w:fill="auto"/>
            <w:vAlign w:val="center"/>
          </w:tcPr>
          <w:p w14:paraId="20AC248C">
            <w:pPr>
              <w:widowControl/>
              <w:jc w:val="center"/>
              <w:rPr>
                <w:rFonts w:ascii="宋体" w:hAnsi="宋体" w:cs="宋体"/>
                <w:kern w:val="0"/>
                <w:sz w:val="24"/>
              </w:rPr>
            </w:pPr>
            <w:r>
              <w:rPr>
                <w:rFonts w:hint="eastAsia" w:ascii="宋体" w:hAnsi="宋体" w:cs="宋体"/>
                <w:kern w:val="0"/>
                <w:sz w:val="24"/>
              </w:rPr>
              <w:t>其中-财政拨款：</w:t>
            </w:r>
          </w:p>
        </w:tc>
        <w:tc>
          <w:tcPr>
            <w:tcW w:w="1701" w:type="dxa"/>
            <w:gridSpan w:val="2"/>
            <w:tcBorders>
              <w:top w:val="nil"/>
              <w:left w:val="nil"/>
              <w:bottom w:val="single" w:color="auto" w:sz="4" w:space="0"/>
              <w:right w:val="single" w:color="auto" w:sz="4" w:space="0"/>
            </w:tcBorders>
            <w:shd w:val="clear" w:color="auto" w:fill="auto"/>
            <w:vAlign w:val="center"/>
          </w:tcPr>
          <w:p w14:paraId="081D22C8">
            <w:pPr>
              <w:widowControl/>
              <w:jc w:val="center"/>
              <w:rPr>
                <w:rFonts w:ascii="宋体" w:hAnsi="宋体" w:cs="宋体"/>
                <w:kern w:val="0"/>
                <w:sz w:val="24"/>
              </w:rPr>
            </w:pPr>
            <w:r>
              <w:rPr>
                <w:rFonts w:hint="eastAsia" w:ascii="宋体" w:hAnsi="宋体" w:cs="宋体"/>
                <w:kern w:val="0"/>
                <w:sz w:val="24"/>
              </w:rPr>
              <w:t>25.90</w:t>
            </w:r>
          </w:p>
        </w:tc>
      </w:tr>
      <w:tr w14:paraId="08D84BC1">
        <w:tblPrEx>
          <w:tblCellMar>
            <w:top w:w="0" w:type="dxa"/>
            <w:left w:w="108" w:type="dxa"/>
            <w:bottom w:w="0" w:type="dxa"/>
            <w:right w:w="108" w:type="dxa"/>
          </w:tblCellMar>
        </w:tblPrEx>
        <w:trPr>
          <w:gridAfter w:val="1"/>
          <w:wAfter w:w="711" w:type="dxa"/>
          <w:trHeight w:val="499" w:hRule="atLeast"/>
        </w:trPr>
        <w:tc>
          <w:tcPr>
            <w:tcW w:w="866" w:type="dxa"/>
            <w:vMerge w:val="continue"/>
            <w:tcBorders>
              <w:top w:val="nil"/>
              <w:left w:val="single" w:color="auto" w:sz="4" w:space="0"/>
              <w:bottom w:val="single" w:color="auto" w:sz="4" w:space="0"/>
              <w:right w:val="single" w:color="auto" w:sz="4" w:space="0"/>
            </w:tcBorders>
            <w:vAlign w:val="center"/>
          </w:tcPr>
          <w:p w14:paraId="531FE648">
            <w:pPr>
              <w:widowControl/>
              <w:jc w:val="left"/>
              <w:rPr>
                <w:rFonts w:ascii="宋体" w:hAnsi="宋体" w:cs="宋体"/>
                <w:kern w:val="0"/>
                <w:sz w:val="24"/>
              </w:rPr>
            </w:pPr>
          </w:p>
        </w:tc>
        <w:tc>
          <w:tcPr>
            <w:tcW w:w="2410" w:type="dxa"/>
            <w:gridSpan w:val="4"/>
            <w:tcBorders>
              <w:top w:val="single" w:color="auto" w:sz="4" w:space="0"/>
              <w:left w:val="nil"/>
              <w:bottom w:val="single" w:color="auto" w:sz="4" w:space="0"/>
              <w:right w:val="nil"/>
            </w:tcBorders>
            <w:shd w:val="clear" w:color="auto" w:fill="auto"/>
            <w:vAlign w:val="center"/>
          </w:tcPr>
          <w:p w14:paraId="3349B670">
            <w:pPr>
              <w:widowControl/>
              <w:jc w:val="center"/>
              <w:rPr>
                <w:rFonts w:ascii="宋体" w:hAnsi="宋体" w:cs="宋体"/>
                <w:kern w:val="0"/>
                <w:sz w:val="24"/>
              </w:rPr>
            </w:pPr>
            <w:r>
              <w:rPr>
                <w:rFonts w:hint="eastAsia" w:ascii="宋体" w:hAnsi="宋体" w:cs="宋体"/>
                <w:kern w:val="0"/>
                <w:sz w:val="24"/>
              </w:rPr>
              <w:t>其它资金：</w:t>
            </w:r>
          </w:p>
        </w:tc>
        <w:tc>
          <w:tcPr>
            <w:tcW w:w="1701" w:type="dxa"/>
            <w:tcBorders>
              <w:top w:val="nil"/>
              <w:left w:val="single" w:color="auto" w:sz="4" w:space="0"/>
              <w:bottom w:val="single" w:color="auto" w:sz="4" w:space="0"/>
              <w:right w:val="single" w:color="auto" w:sz="4" w:space="0"/>
            </w:tcBorders>
            <w:shd w:val="clear" w:color="auto" w:fill="auto"/>
            <w:vAlign w:val="center"/>
          </w:tcPr>
          <w:p w14:paraId="4FB510B7">
            <w:pPr>
              <w:widowControl/>
              <w:jc w:val="left"/>
              <w:rPr>
                <w:rFonts w:ascii="宋体" w:hAnsi="宋体" w:cs="宋体"/>
                <w:kern w:val="0"/>
                <w:sz w:val="24"/>
              </w:rPr>
            </w:pPr>
            <w:r>
              <w:rPr>
                <w:rFonts w:hint="eastAsia" w:ascii="宋体" w:hAnsi="宋体" w:cs="宋体"/>
                <w:kern w:val="0"/>
                <w:sz w:val="24"/>
              </w:rPr>
              <w:t>　</w:t>
            </w:r>
          </w:p>
        </w:tc>
        <w:tc>
          <w:tcPr>
            <w:tcW w:w="2268" w:type="dxa"/>
            <w:gridSpan w:val="2"/>
            <w:tcBorders>
              <w:top w:val="nil"/>
              <w:left w:val="nil"/>
              <w:bottom w:val="single" w:color="auto" w:sz="4" w:space="0"/>
              <w:right w:val="single" w:color="auto" w:sz="4" w:space="0"/>
            </w:tcBorders>
            <w:shd w:val="clear" w:color="auto" w:fill="auto"/>
            <w:vAlign w:val="center"/>
          </w:tcPr>
          <w:p w14:paraId="3625CA8F">
            <w:pPr>
              <w:widowControl/>
              <w:jc w:val="center"/>
              <w:rPr>
                <w:rFonts w:ascii="宋体" w:hAnsi="宋体" w:cs="宋体"/>
                <w:kern w:val="0"/>
                <w:sz w:val="24"/>
              </w:rPr>
            </w:pPr>
            <w:r>
              <w:rPr>
                <w:rFonts w:hint="eastAsia" w:ascii="宋体" w:hAnsi="宋体" w:cs="宋体"/>
                <w:kern w:val="0"/>
                <w:sz w:val="24"/>
              </w:rPr>
              <w:t>其它资金：</w:t>
            </w:r>
          </w:p>
        </w:tc>
        <w:tc>
          <w:tcPr>
            <w:tcW w:w="1701" w:type="dxa"/>
            <w:gridSpan w:val="2"/>
            <w:tcBorders>
              <w:top w:val="nil"/>
              <w:left w:val="nil"/>
              <w:bottom w:val="single" w:color="auto" w:sz="4" w:space="0"/>
              <w:right w:val="single" w:color="auto" w:sz="4" w:space="0"/>
            </w:tcBorders>
            <w:shd w:val="clear" w:color="auto" w:fill="auto"/>
            <w:vAlign w:val="center"/>
          </w:tcPr>
          <w:p w14:paraId="753CD93F">
            <w:pPr>
              <w:widowControl/>
              <w:jc w:val="center"/>
              <w:rPr>
                <w:rFonts w:ascii="宋体" w:hAnsi="宋体" w:cs="宋体"/>
                <w:kern w:val="0"/>
                <w:sz w:val="24"/>
              </w:rPr>
            </w:pPr>
            <w:r>
              <w:rPr>
                <w:rFonts w:hint="eastAsia" w:ascii="宋体" w:hAnsi="宋体" w:cs="宋体"/>
                <w:kern w:val="0"/>
                <w:sz w:val="24"/>
              </w:rPr>
              <w:t>　</w:t>
            </w:r>
          </w:p>
        </w:tc>
      </w:tr>
      <w:tr w14:paraId="20702E9B">
        <w:tblPrEx>
          <w:tblCellMar>
            <w:top w:w="0" w:type="dxa"/>
            <w:left w:w="108" w:type="dxa"/>
            <w:bottom w:w="0" w:type="dxa"/>
            <w:right w:w="108" w:type="dxa"/>
          </w:tblCellMar>
        </w:tblPrEx>
        <w:trPr>
          <w:gridAfter w:val="1"/>
          <w:wAfter w:w="711" w:type="dxa"/>
          <w:trHeight w:val="430" w:hRule="atLeast"/>
        </w:trPr>
        <w:tc>
          <w:tcPr>
            <w:tcW w:w="866" w:type="dxa"/>
            <w:vMerge w:val="restart"/>
            <w:tcBorders>
              <w:top w:val="nil"/>
              <w:left w:val="single" w:color="auto" w:sz="4" w:space="0"/>
              <w:bottom w:val="single" w:color="auto" w:sz="4" w:space="0"/>
              <w:right w:val="single" w:color="auto" w:sz="4" w:space="0"/>
            </w:tcBorders>
            <w:shd w:val="clear" w:color="auto" w:fill="auto"/>
            <w:vAlign w:val="center"/>
          </w:tcPr>
          <w:p w14:paraId="377240D3">
            <w:pPr>
              <w:widowControl/>
              <w:jc w:val="center"/>
              <w:rPr>
                <w:rFonts w:ascii="宋体" w:hAnsi="宋体" w:cs="宋体"/>
                <w:kern w:val="0"/>
                <w:sz w:val="24"/>
              </w:rPr>
            </w:pPr>
            <w:r>
              <w:rPr>
                <w:rFonts w:hint="eastAsia" w:ascii="宋体" w:hAnsi="宋体" w:cs="宋体"/>
                <w:kern w:val="0"/>
                <w:sz w:val="24"/>
              </w:rPr>
              <w:t>年度目标完成情况</w:t>
            </w:r>
          </w:p>
        </w:tc>
        <w:tc>
          <w:tcPr>
            <w:tcW w:w="4111" w:type="dxa"/>
            <w:gridSpan w:val="5"/>
            <w:tcBorders>
              <w:top w:val="single" w:color="auto" w:sz="4" w:space="0"/>
              <w:left w:val="nil"/>
              <w:bottom w:val="single" w:color="auto" w:sz="4" w:space="0"/>
              <w:right w:val="single" w:color="000000" w:sz="4" w:space="0"/>
            </w:tcBorders>
            <w:shd w:val="clear" w:color="auto" w:fill="auto"/>
            <w:vAlign w:val="center"/>
          </w:tcPr>
          <w:p w14:paraId="2A30214E">
            <w:pPr>
              <w:widowControl/>
              <w:jc w:val="center"/>
              <w:rPr>
                <w:rFonts w:ascii="宋体" w:hAnsi="宋体" w:cs="宋体"/>
                <w:kern w:val="0"/>
                <w:sz w:val="24"/>
              </w:rPr>
            </w:pPr>
            <w:r>
              <w:rPr>
                <w:rFonts w:hint="eastAsia" w:ascii="宋体" w:hAnsi="宋体" w:cs="宋体"/>
                <w:kern w:val="0"/>
                <w:sz w:val="24"/>
              </w:rPr>
              <w:t>预期目标</w:t>
            </w:r>
          </w:p>
        </w:tc>
        <w:tc>
          <w:tcPr>
            <w:tcW w:w="3969" w:type="dxa"/>
            <w:gridSpan w:val="4"/>
            <w:tcBorders>
              <w:top w:val="single" w:color="auto" w:sz="4" w:space="0"/>
              <w:left w:val="nil"/>
              <w:bottom w:val="single" w:color="auto" w:sz="4" w:space="0"/>
              <w:right w:val="single" w:color="auto" w:sz="4" w:space="0"/>
            </w:tcBorders>
            <w:shd w:val="clear" w:color="auto" w:fill="auto"/>
            <w:vAlign w:val="center"/>
          </w:tcPr>
          <w:p w14:paraId="7E3B4E9E">
            <w:pPr>
              <w:widowControl/>
              <w:jc w:val="center"/>
              <w:rPr>
                <w:rFonts w:ascii="宋体" w:hAnsi="宋体" w:cs="宋体"/>
                <w:kern w:val="0"/>
                <w:sz w:val="24"/>
              </w:rPr>
            </w:pPr>
            <w:r>
              <w:rPr>
                <w:rFonts w:hint="eastAsia" w:ascii="宋体" w:hAnsi="宋体" w:cs="宋体"/>
                <w:kern w:val="0"/>
                <w:sz w:val="24"/>
              </w:rPr>
              <w:t>实际完成目标</w:t>
            </w:r>
          </w:p>
        </w:tc>
      </w:tr>
      <w:tr w14:paraId="6BAE6C9F">
        <w:tblPrEx>
          <w:tblCellMar>
            <w:top w:w="0" w:type="dxa"/>
            <w:left w:w="108" w:type="dxa"/>
            <w:bottom w:w="0" w:type="dxa"/>
            <w:right w:w="108" w:type="dxa"/>
          </w:tblCellMar>
        </w:tblPrEx>
        <w:trPr>
          <w:gridAfter w:val="1"/>
          <w:wAfter w:w="711" w:type="dxa"/>
          <w:trHeight w:val="944" w:hRule="atLeast"/>
        </w:trPr>
        <w:tc>
          <w:tcPr>
            <w:tcW w:w="866" w:type="dxa"/>
            <w:vMerge w:val="continue"/>
            <w:tcBorders>
              <w:top w:val="nil"/>
              <w:left w:val="single" w:color="auto" w:sz="4" w:space="0"/>
              <w:bottom w:val="single" w:color="auto" w:sz="4" w:space="0"/>
              <w:right w:val="single" w:color="auto" w:sz="4" w:space="0"/>
            </w:tcBorders>
            <w:vAlign w:val="center"/>
          </w:tcPr>
          <w:p w14:paraId="48D316B2">
            <w:pPr>
              <w:widowControl/>
              <w:jc w:val="left"/>
              <w:rPr>
                <w:rFonts w:ascii="宋体" w:hAnsi="宋体" w:cs="宋体"/>
                <w:kern w:val="0"/>
                <w:sz w:val="24"/>
              </w:rPr>
            </w:pPr>
          </w:p>
        </w:tc>
        <w:tc>
          <w:tcPr>
            <w:tcW w:w="4111" w:type="dxa"/>
            <w:gridSpan w:val="5"/>
            <w:tcBorders>
              <w:top w:val="single" w:color="auto" w:sz="4" w:space="0"/>
              <w:left w:val="nil"/>
              <w:bottom w:val="single" w:color="auto" w:sz="4" w:space="0"/>
              <w:right w:val="single" w:color="000000" w:sz="4" w:space="0"/>
            </w:tcBorders>
            <w:shd w:val="clear" w:color="auto" w:fill="auto"/>
          </w:tcPr>
          <w:p w14:paraId="0F729E7B">
            <w:pPr>
              <w:widowControl/>
              <w:jc w:val="left"/>
              <w:rPr>
                <w:rFonts w:ascii="宋体" w:hAnsi="宋体" w:cs="宋体"/>
                <w:kern w:val="0"/>
                <w:sz w:val="24"/>
              </w:rPr>
            </w:pPr>
            <w:r>
              <w:rPr>
                <w:rFonts w:hint="eastAsia" w:ascii="宋体" w:hAnsi="宋体" w:cs="宋体"/>
                <w:kern w:val="0"/>
                <w:sz w:val="24"/>
              </w:rPr>
              <w:t>保障机关的业务运行，确保人社工作顺利开展，提高人社政策知晓率，优化人社服务，助推解决人社热点、难点、痛点、堵点问题，增强群众满意度。</w:t>
            </w:r>
          </w:p>
        </w:tc>
        <w:tc>
          <w:tcPr>
            <w:tcW w:w="3969" w:type="dxa"/>
            <w:gridSpan w:val="4"/>
            <w:tcBorders>
              <w:top w:val="single" w:color="auto" w:sz="4" w:space="0"/>
              <w:left w:val="nil"/>
              <w:bottom w:val="single" w:color="auto" w:sz="4" w:space="0"/>
              <w:right w:val="single" w:color="auto" w:sz="4" w:space="0"/>
            </w:tcBorders>
            <w:shd w:val="clear" w:color="auto" w:fill="auto"/>
          </w:tcPr>
          <w:p w14:paraId="47E1511A">
            <w:pPr>
              <w:widowControl/>
              <w:jc w:val="left"/>
              <w:rPr>
                <w:rFonts w:ascii="宋体" w:hAnsi="宋体" w:cs="宋体"/>
                <w:kern w:val="0"/>
                <w:sz w:val="24"/>
              </w:rPr>
            </w:pPr>
            <w:r>
              <w:rPr>
                <w:rFonts w:hint="eastAsia" w:ascii="宋体" w:hAnsi="宋体" w:cs="宋体"/>
                <w:kern w:val="0"/>
                <w:sz w:val="24"/>
              </w:rPr>
              <w:t>保障机关的业务运行，确保人社工作顺利开展，提高人社政策知晓率，优化人社服务，助推解决人社热点、难点、痛点、堵点问题，增强群众满意度。</w:t>
            </w:r>
          </w:p>
        </w:tc>
      </w:tr>
      <w:tr w14:paraId="3230009F">
        <w:tblPrEx>
          <w:tblCellMar>
            <w:top w:w="0" w:type="dxa"/>
            <w:left w:w="108" w:type="dxa"/>
            <w:bottom w:w="0" w:type="dxa"/>
            <w:right w:w="108" w:type="dxa"/>
          </w:tblCellMar>
        </w:tblPrEx>
        <w:trPr>
          <w:gridAfter w:val="1"/>
          <w:wAfter w:w="711" w:type="dxa"/>
          <w:trHeight w:val="1143" w:hRule="atLeast"/>
        </w:trPr>
        <w:tc>
          <w:tcPr>
            <w:tcW w:w="866" w:type="dxa"/>
            <w:vMerge w:val="restart"/>
            <w:tcBorders>
              <w:top w:val="nil"/>
              <w:left w:val="single" w:color="auto" w:sz="4" w:space="0"/>
              <w:bottom w:val="single" w:color="auto" w:sz="4" w:space="0"/>
              <w:right w:val="single" w:color="auto" w:sz="4" w:space="0"/>
            </w:tcBorders>
            <w:shd w:val="clear" w:color="auto" w:fill="auto"/>
            <w:vAlign w:val="center"/>
          </w:tcPr>
          <w:p w14:paraId="703BD9FE">
            <w:pPr>
              <w:widowControl/>
              <w:jc w:val="center"/>
              <w:rPr>
                <w:rFonts w:ascii="宋体" w:hAnsi="宋体" w:cs="宋体"/>
                <w:kern w:val="0"/>
                <w:sz w:val="24"/>
              </w:rPr>
            </w:pPr>
            <w:r>
              <w:rPr>
                <w:rFonts w:hint="eastAsia" w:ascii="宋体" w:hAnsi="宋体" w:cs="宋体"/>
                <w:kern w:val="0"/>
                <w:sz w:val="24"/>
              </w:rPr>
              <w:t>绩效指标完成情况</w:t>
            </w:r>
          </w:p>
        </w:tc>
        <w:tc>
          <w:tcPr>
            <w:tcW w:w="850" w:type="dxa"/>
            <w:gridSpan w:val="2"/>
            <w:tcBorders>
              <w:top w:val="nil"/>
              <w:left w:val="nil"/>
              <w:bottom w:val="single" w:color="auto" w:sz="4" w:space="0"/>
              <w:right w:val="single" w:color="auto" w:sz="4" w:space="0"/>
            </w:tcBorders>
            <w:shd w:val="clear" w:color="auto" w:fill="auto"/>
            <w:vAlign w:val="center"/>
          </w:tcPr>
          <w:p w14:paraId="58555DB2">
            <w:pPr>
              <w:widowControl/>
              <w:jc w:val="center"/>
              <w:rPr>
                <w:rFonts w:ascii="宋体" w:hAnsi="宋体" w:cs="宋体"/>
                <w:kern w:val="0"/>
                <w:sz w:val="24"/>
              </w:rPr>
            </w:pPr>
            <w:r>
              <w:rPr>
                <w:rFonts w:hint="eastAsia" w:ascii="宋体" w:hAnsi="宋体" w:cs="宋体"/>
                <w:kern w:val="0"/>
                <w:sz w:val="24"/>
              </w:rPr>
              <w:t>一级</w:t>
            </w:r>
            <w:r>
              <w:rPr>
                <w:rFonts w:hint="eastAsia" w:ascii="宋体" w:hAnsi="宋体" w:cs="宋体"/>
                <w:kern w:val="0"/>
                <w:sz w:val="24"/>
              </w:rPr>
              <w:br w:type="textWrapping"/>
            </w:r>
            <w:r>
              <w:rPr>
                <w:rFonts w:hint="eastAsia" w:ascii="宋体" w:hAnsi="宋体" w:cs="宋体"/>
                <w:kern w:val="0"/>
                <w:sz w:val="24"/>
              </w:rPr>
              <w:t>指标</w:t>
            </w:r>
          </w:p>
        </w:tc>
        <w:tc>
          <w:tcPr>
            <w:tcW w:w="1560" w:type="dxa"/>
            <w:gridSpan w:val="2"/>
            <w:tcBorders>
              <w:top w:val="nil"/>
              <w:left w:val="nil"/>
              <w:bottom w:val="single" w:color="auto" w:sz="4" w:space="0"/>
              <w:right w:val="single" w:color="auto" w:sz="4" w:space="0"/>
            </w:tcBorders>
            <w:shd w:val="clear" w:color="auto" w:fill="auto"/>
            <w:vAlign w:val="center"/>
          </w:tcPr>
          <w:p w14:paraId="4D036BB7">
            <w:pPr>
              <w:widowControl/>
              <w:jc w:val="center"/>
              <w:rPr>
                <w:rFonts w:ascii="宋体" w:hAnsi="宋体" w:cs="宋体"/>
                <w:kern w:val="0"/>
                <w:sz w:val="24"/>
              </w:rPr>
            </w:pPr>
            <w:r>
              <w:rPr>
                <w:rFonts w:hint="eastAsia" w:ascii="宋体" w:hAnsi="宋体" w:cs="宋体"/>
                <w:kern w:val="0"/>
                <w:sz w:val="24"/>
              </w:rPr>
              <w:t>二级指标</w:t>
            </w:r>
          </w:p>
        </w:tc>
        <w:tc>
          <w:tcPr>
            <w:tcW w:w="1701" w:type="dxa"/>
            <w:tcBorders>
              <w:top w:val="nil"/>
              <w:left w:val="nil"/>
              <w:bottom w:val="single" w:color="auto" w:sz="4" w:space="0"/>
              <w:right w:val="single" w:color="auto" w:sz="4" w:space="0"/>
            </w:tcBorders>
            <w:shd w:val="clear" w:color="auto" w:fill="auto"/>
            <w:vAlign w:val="center"/>
          </w:tcPr>
          <w:p w14:paraId="4CD205F7">
            <w:pPr>
              <w:widowControl/>
              <w:jc w:val="center"/>
              <w:rPr>
                <w:rFonts w:ascii="宋体" w:hAnsi="宋体" w:cs="宋体"/>
                <w:kern w:val="0"/>
                <w:sz w:val="24"/>
              </w:rPr>
            </w:pPr>
            <w:r>
              <w:rPr>
                <w:rFonts w:hint="eastAsia" w:ascii="宋体" w:hAnsi="宋体" w:cs="宋体"/>
                <w:kern w:val="0"/>
                <w:sz w:val="24"/>
              </w:rPr>
              <w:t>三级指标</w:t>
            </w:r>
          </w:p>
        </w:tc>
        <w:tc>
          <w:tcPr>
            <w:tcW w:w="2268" w:type="dxa"/>
            <w:gridSpan w:val="2"/>
            <w:tcBorders>
              <w:top w:val="nil"/>
              <w:left w:val="single" w:color="000000" w:sz="8" w:space="0"/>
              <w:bottom w:val="single" w:color="000000" w:sz="8" w:space="0"/>
              <w:right w:val="single" w:color="000000" w:sz="8" w:space="0"/>
            </w:tcBorders>
            <w:shd w:val="clear" w:color="auto" w:fill="auto"/>
            <w:vAlign w:val="center"/>
          </w:tcPr>
          <w:p w14:paraId="7B3CE8B6">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预期指标值(包含数字及文字描述)</w:t>
            </w:r>
          </w:p>
        </w:tc>
        <w:tc>
          <w:tcPr>
            <w:tcW w:w="1701" w:type="dxa"/>
            <w:gridSpan w:val="2"/>
            <w:tcBorders>
              <w:top w:val="nil"/>
              <w:left w:val="nil"/>
              <w:bottom w:val="single" w:color="000000" w:sz="8" w:space="0"/>
              <w:right w:val="single" w:color="000000" w:sz="8" w:space="0"/>
            </w:tcBorders>
            <w:shd w:val="clear" w:color="auto" w:fill="auto"/>
            <w:vAlign w:val="center"/>
          </w:tcPr>
          <w:p w14:paraId="1233E68C">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实际完成指标值(包含数字及文字描述)</w:t>
            </w:r>
          </w:p>
        </w:tc>
      </w:tr>
      <w:tr w14:paraId="16B5ACE7">
        <w:tblPrEx>
          <w:tblCellMar>
            <w:top w:w="0" w:type="dxa"/>
            <w:left w:w="108" w:type="dxa"/>
            <w:bottom w:w="0" w:type="dxa"/>
            <w:right w:w="108" w:type="dxa"/>
          </w:tblCellMar>
        </w:tblPrEx>
        <w:trPr>
          <w:gridAfter w:val="1"/>
          <w:wAfter w:w="711" w:type="dxa"/>
          <w:trHeight w:val="761" w:hRule="atLeast"/>
        </w:trPr>
        <w:tc>
          <w:tcPr>
            <w:tcW w:w="866" w:type="dxa"/>
            <w:vMerge w:val="continue"/>
            <w:tcBorders>
              <w:top w:val="nil"/>
              <w:left w:val="single" w:color="auto" w:sz="4" w:space="0"/>
              <w:bottom w:val="single" w:color="auto" w:sz="4" w:space="0"/>
              <w:right w:val="single" w:color="auto" w:sz="4" w:space="0"/>
            </w:tcBorders>
            <w:vAlign w:val="center"/>
          </w:tcPr>
          <w:p w14:paraId="4717CB39">
            <w:pPr>
              <w:widowControl/>
              <w:jc w:val="left"/>
              <w:rPr>
                <w:rFonts w:ascii="宋体" w:hAnsi="宋体" w:cs="宋体"/>
                <w:kern w:val="0"/>
                <w:sz w:val="24"/>
              </w:rPr>
            </w:pPr>
          </w:p>
        </w:tc>
        <w:tc>
          <w:tcPr>
            <w:tcW w:w="850"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2DCC7C00">
            <w:pPr>
              <w:widowControl/>
              <w:jc w:val="center"/>
              <w:rPr>
                <w:rFonts w:ascii="宋体" w:hAnsi="宋体" w:cs="宋体"/>
                <w:kern w:val="0"/>
                <w:sz w:val="24"/>
              </w:rPr>
            </w:pPr>
            <w:r>
              <w:rPr>
                <w:rFonts w:hint="eastAsia" w:ascii="宋体" w:hAnsi="宋体" w:cs="宋体"/>
                <w:kern w:val="0"/>
                <w:sz w:val="24"/>
              </w:rPr>
              <w:t>项目完成指标</w:t>
            </w:r>
          </w:p>
        </w:tc>
        <w:tc>
          <w:tcPr>
            <w:tcW w:w="1560" w:type="dxa"/>
            <w:gridSpan w:val="2"/>
            <w:tcBorders>
              <w:top w:val="nil"/>
              <w:left w:val="nil"/>
              <w:bottom w:val="single" w:color="auto" w:sz="4" w:space="0"/>
              <w:right w:val="single" w:color="auto" w:sz="4" w:space="0"/>
            </w:tcBorders>
            <w:shd w:val="clear" w:color="auto" w:fill="auto"/>
            <w:vAlign w:val="center"/>
          </w:tcPr>
          <w:p w14:paraId="28910C67">
            <w:pPr>
              <w:widowControl/>
              <w:jc w:val="center"/>
              <w:rPr>
                <w:rFonts w:ascii="宋体" w:hAnsi="宋体" w:cs="宋体"/>
                <w:kern w:val="0"/>
                <w:sz w:val="24"/>
              </w:rPr>
            </w:pPr>
            <w:r>
              <w:rPr>
                <w:rFonts w:hint="eastAsia" w:ascii="宋体" w:hAnsi="宋体" w:cs="宋体"/>
                <w:kern w:val="0"/>
                <w:sz w:val="24"/>
              </w:rPr>
              <w:t>数量指标</w:t>
            </w:r>
          </w:p>
        </w:tc>
        <w:tc>
          <w:tcPr>
            <w:tcW w:w="1701" w:type="dxa"/>
            <w:tcBorders>
              <w:top w:val="nil"/>
              <w:left w:val="nil"/>
              <w:bottom w:val="single" w:color="auto" w:sz="4" w:space="0"/>
              <w:right w:val="single" w:color="auto" w:sz="4" w:space="0"/>
            </w:tcBorders>
            <w:shd w:val="clear" w:color="auto" w:fill="auto"/>
            <w:vAlign w:val="center"/>
          </w:tcPr>
          <w:p w14:paraId="362E1589">
            <w:pPr>
              <w:widowControl/>
              <w:jc w:val="left"/>
              <w:rPr>
                <w:rFonts w:ascii="宋体" w:hAnsi="宋体" w:cs="宋体"/>
                <w:kern w:val="0"/>
                <w:sz w:val="20"/>
                <w:szCs w:val="20"/>
              </w:rPr>
            </w:pPr>
            <w:r>
              <w:rPr>
                <w:rFonts w:hint="eastAsia" w:ascii="宋体" w:hAnsi="宋体" w:cs="宋体"/>
                <w:kern w:val="0"/>
                <w:sz w:val="20"/>
                <w:szCs w:val="20"/>
              </w:rPr>
              <w:t>日常公用支出</w:t>
            </w:r>
          </w:p>
        </w:tc>
        <w:tc>
          <w:tcPr>
            <w:tcW w:w="2268" w:type="dxa"/>
            <w:gridSpan w:val="2"/>
            <w:tcBorders>
              <w:top w:val="single" w:color="auto" w:sz="4" w:space="0"/>
              <w:left w:val="nil"/>
              <w:bottom w:val="single" w:color="auto" w:sz="4" w:space="0"/>
              <w:right w:val="single" w:color="auto" w:sz="4" w:space="0"/>
            </w:tcBorders>
            <w:shd w:val="clear" w:color="auto" w:fill="auto"/>
            <w:vAlign w:val="center"/>
          </w:tcPr>
          <w:p w14:paraId="4E50E294">
            <w:pPr>
              <w:widowControl/>
              <w:jc w:val="left"/>
              <w:rPr>
                <w:rFonts w:ascii="宋体" w:hAnsi="宋体" w:cs="宋体"/>
                <w:kern w:val="0"/>
                <w:sz w:val="20"/>
                <w:szCs w:val="20"/>
              </w:rPr>
            </w:pPr>
            <w:r>
              <w:rPr>
                <w:rFonts w:hint="eastAsia" w:ascii="宋体" w:hAnsi="宋体" w:cs="宋体"/>
                <w:kern w:val="0"/>
                <w:sz w:val="20"/>
                <w:szCs w:val="20"/>
              </w:rPr>
              <w:t>日常公用办公经费</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14:paraId="02DE8C99">
            <w:pPr>
              <w:widowControl/>
              <w:jc w:val="center"/>
              <w:rPr>
                <w:rFonts w:ascii="宋体" w:hAnsi="宋体" w:cs="宋体"/>
                <w:kern w:val="0"/>
                <w:sz w:val="22"/>
                <w:szCs w:val="22"/>
              </w:rPr>
            </w:pPr>
            <w:r>
              <w:rPr>
                <w:rFonts w:hint="eastAsia" w:ascii="宋体" w:hAnsi="宋体" w:cs="宋体"/>
                <w:kern w:val="0"/>
                <w:sz w:val="22"/>
                <w:szCs w:val="22"/>
              </w:rPr>
              <w:t>已完成</w:t>
            </w:r>
          </w:p>
        </w:tc>
      </w:tr>
      <w:tr w14:paraId="263CD06A">
        <w:tblPrEx>
          <w:tblCellMar>
            <w:top w:w="0" w:type="dxa"/>
            <w:left w:w="108" w:type="dxa"/>
            <w:bottom w:w="0" w:type="dxa"/>
            <w:right w:w="108" w:type="dxa"/>
          </w:tblCellMar>
        </w:tblPrEx>
        <w:trPr>
          <w:gridAfter w:val="1"/>
          <w:wAfter w:w="711" w:type="dxa"/>
          <w:trHeight w:val="1123" w:hRule="atLeast"/>
        </w:trPr>
        <w:tc>
          <w:tcPr>
            <w:tcW w:w="866" w:type="dxa"/>
            <w:vMerge w:val="continue"/>
            <w:tcBorders>
              <w:top w:val="nil"/>
              <w:left w:val="single" w:color="auto" w:sz="4" w:space="0"/>
              <w:bottom w:val="single" w:color="auto" w:sz="4" w:space="0"/>
              <w:right w:val="single" w:color="auto" w:sz="4" w:space="0"/>
            </w:tcBorders>
            <w:vAlign w:val="center"/>
          </w:tcPr>
          <w:p w14:paraId="223FF5DE">
            <w:pPr>
              <w:widowControl/>
              <w:jc w:val="left"/>
              <w:rPr>
                <w:rFonts w:ascii="宋体" w:hAnsi="宋体" w:cs="宋体"/>
                <w:kern w:val="0"/>
                <w:sz w:val="24"/>
              </w:rPr>
            </w:pPr>
          </w:p>
        </w:tc>
        <w:tc>
          <w:tcPr>
            <w:tcW w:w="850" w:type="dxa"/>
            <w:gridSpan w:val="2"/>
            <w:vMerge w:val="continue"/>
            <w:tcBorders>
              <w:top w:val="nil"/>
              <w:left w:val="single" w:color="auto" w:sz="4" w:space="0"/>
              <w:bottom w:val="single" w:color="auto" w:sz="4" w:space="0"/>
              <w:right w:val="single" w:color="auto" w:sz="4" w:space="0"/>
            </w:tcBorders>
            <w:vAlign w:val="center"/>
          </w:tcPr>
          <w:p w14:paraId="3984A68F">
            <w:pPr>
              <w:widowControl/>
              <w:jc w:val="left"/>
              <w:rPr>
                <w:rFonts w:ascii="宋体" w:hAnsi="宋体" w:cs="宋体"/>
                <w:kern w:val="0"/>
                <w:sz w:val="24"/>
              </w:rPr>
            </w:pPr>
          </w:p>
        </w:tc>
        <w:tc>
          <w:tcPr>
            <w:tcW w:w="1560" w:type="dxa"/>
            <w:gridSpan w:val="2"/>
            <w:tcBorders>
              <w:top w:val="nil"/>
              <w:left w:val="nil"/>
              <w:bottom w:val="single" w:color="auto" w:sz="4" w:space="0"/>
              <w:right w:val="single" w:color="auto" w:sz="4" w:space="0"/>
            </w:tcBorders>
            <w:shd w:val="clear" w:color="auto" w:fill="auto"/>
            <w:vAlign w:val="center"/>
          </w:tcPr>
          <w:p w14:paraId="4346B227">
            <w:pPr>
              <w:widowControl/>
              <w:jc w:val="center"/>
              <w:rPr>
                <w:rFonts w:ascii="宋体" w:hAnsi="宋体" w:cs="宋体"/>
                <w:kern w:val="0"/>
                <w:sz w:val="24"/>
              </w:rPr>
            </w:pPr>
            <w:r>
              <w:rPr>
                <w:rFonts w:hint="eastAsia" w:ascii="宋体" w:hAnsi="宋体" w:cs="宋体"/>
                <w:kern w:val="0"/>
                <w:sz w:val="24"/>
              </w:rPr>
              <w:t>质量指标</w:t>
            </w:r>
          </w:p>
        </w:tc>
        <w:tc>
          <w:tcPr>
            <w:tcW w:w="1701" w:type="dxa"/>
            <w:tcBorders>
              <w:top w:val="nil"/>
              <w:left w:val="nil"/>
              <w:bottom w:val="single" w:color="auto" w:sz="4" w:space="0"/>
              <w:right w:val="single" w:color="auto" w:sz="4" w:space="0"/>
            </w:tcBorders>
            <w:shd w:val="clear" w:color="auto" w:fill="auto"/>
            <w:vAlign w:val="center"/>
          </w:tcPr>
          <w:p w14:paraId="6B8ECCFA">
            <w:pPr>
              <w:widowControl/>
              <w:jc w:val="left"/>
              <w:rPr>
                <w:rFonts w:ascii="宋体" w:hAnsi="宋体" w:cs="宋体"/>
                <w:kern w:val="0"/>
                <w:sz w:val="20"/>
                <w:szCs w:val="20"/>
              </w:rPr>
            </w:pPr>
            <w:r>
              <w:rPr>
                <w:rFonts w:hint="eastAsia" w:ascii="宋体" w:hAnsi="宋体" w:cs="宋体"/>
                <w:kern w:val="0"/>
                <w:sz w:val="20"/>
                <w:szCs w:val="20"/>
              </w:rPr>
              <w:t>保障机关业务运行</w:t>
            </w:r>
          </w:p>
        </w:tc>
        <w:tc>
          <w:tcPr>
            <w:tcW w:w="2268" w:type="dxa"/>
            <w:gridSpan w:val="2"/>
            <w:tcBorders>
              <w:top w:val="nil"/>
              <w:left w:val="nil"/>
              <w:bottom w:val="single" w:color="auto" w:sz="4" w:space="0"/>
              <w:right w:val="single" w:color="auto" w:sz="4" w:space="0"/>
            </w:tcBorders>
            <w:shd w:val="clear" w:color="auto" w:fill="auto"/>
            <w:vAlign w:val="center"/>
          </w:tcPr>
          <w:p w14:paraId="1117F65F">
            <w:pPr>
              <w:widowControl/>
              <w:jc w:val="left"/>
              <w:rPr>
                <w:rFonts w:ascii="宋体" w:hAnsi="宋体" w:cs="宋体"/>
                <w:kern w:val="0"/>
                <w:sz w:val="20"/>
                <w:szCs w:val="20"/>
              </w:rPr>
            </w:pPr>
            <w:r>
              <w:rPr>
                <w:rFonts w:hint="eastAsia" w:ascii="宋体" w:hAnsi="宋体" w:cs="宋体"/>
                <w:kern w:val="0"/>
                <w:sz w:val="20"/>
                <w:szCs w:val="20"/>
              </w:rPr>
              <w:t>保障机关的业务运行，全面推进人社工作顺利开展</w:t>
            </w:r>
          </w:p>
        </w:tc>
        <w:tc>
          <w:tcPr>
            <w:tcW w:w="1701" w:type="dxa"/>
            <w:gridSpan w:val="2"/>
            <w:tcBorders>
              <w:top w:val="nil"/>
              <w:left w:val="nil"/>
              <w:bottom w:val="single" w:color="auto" w:sz="4" w:space="0"/>
              <w:right w:val="single" w:color="auto" w:sz="4" w:space="0"/>
            </w:tcBorders>
            <w:shd w:val="clear" w:color="auto" w:fill="auto"/>
            <w:vAlign w:val="center"/>
          </w:tcPr>
          <w:p w14:paraId="0E53A021">
            <w:pPr>
              <w:widowControl/>
              <w:jc w:val="center"/>
              <w:rPr>
                <w:rFonts w:ascii="宋体" w:hAnsi="宋体" w:cs="宋体"/>
                <w:kern w:val="0"/>
                <w:sz w:val="22"/>
                <w:szCs w:val="22"/>
              </w:rPr>
            </w:pPr>
            <w:r>
              <w:rPr>
                <w:rFonts w:hint="eastAsia" w:ascii="宋体" w:hAnsi="宋体" w:cs="宋体"/>
                <w:kern w:val="0"/>
                <w:sz w:val="22"/>
                <w:szCs w:val="22"/>
              </w:rPr>
              <w:t>已完成</w:t>
            </w:r>
          </w:p>
        </w:tc>
      </w:tr>
      <w:tr w14:paraId="13A8BD93">
        <w:tblPrEx>
          <w:tblCellMar>
            <w:top w:w="0" w:type="dxa"/>
            <w:left w:w="108" w:type="dxa"/>
            <w:bottom w:w="0" w:type="dxa"/>
            <w:right w:w="108" w:type="dxa"/>
          </w:tblCellMar>
        </w:tblPrEx>
        <w:trPr>
          <w:gridAfter w:val="1"/>
          <w:wAfter w:w="711" w:type="dxa"/>
          <w:trHeight w:val="558" w:hRule="atLeast"/>
        </w:trPr>
        <w:tc>
          <w:tcPr>
            <w:tcW w:w="866" w:type="dxa"/>
            <w:vMerge w:val="continue"/>
            <w:tcBorders>
              <w:top w:val="nil"/>
              <w:left w:val="single" w:color="auto" w:sz="4" w:space="0"/>
              <w:bottom w:val="single" w:color="auto" w:sz="4" w:space="0"/>
              <w:right w:val="single" w:color="auto" w:sz="4" w:space="0"/>
            </w:tcBorders>
            <w:vAlign w:val="center"/>
          </w:tcPr>
          <w:p w14:paraId="55FC5AE1">
            <w:pPr>
              <w:widowControl/>
              <w:jc w:val="left"/>
              <w:rPr>
                <w:rFonts w:ascii="宋体" w:hAnsi="宋体" w:cs="宋体"/>
                <w:kern w:val="0"/>
                <w:sz w:val="24"/>
              </w:rPr>
            </w:pPr>
          </w:p>
        </w:tc>
        <w:tc>
          <w:tcPr>
            <w:tcW w:w="850" w:type="dxa"/>
            <w:gridSpan w:val="2"/>
            <w:vMerge w:val="continue"/>
            <w:tcBorders>
              <w:top w:val="nil"/>
              <w:left w:val="single" w:color="auto" w:sz="4" w:space="0"/>
              <w:bottom w:val="single" w:color="auto" w:sz="4" w:space="0"/>
              <w:right w:val="single" w:color="auto" w:sz="4" w:space="0"/>
            </w:tcBorders>
            <w:vAlign w:val="center"/>
          </w:tcPr>
          <w:p w14:paraId="2A428C70">
            <w:pPr>
              <w:widowControl/>
              <w:jc w:val="left"/>
              <w:rPr>
                <w:rFonts w:ascii="宋体" w:hAnsi="宋体" w:cs="宋体"/>
                <w:kern w:val="0"/>
                <w:sz w:val="24"/>
              </w:rPr>
            </w:pPr>
          </w:p>
        </w:tc>
        <w:tc>
          <w:tcPr>
            <w:tcW w:w="1560" w:type="dxa"/>
            <w:gridSpan w:val="2"/>
            <w:tcBorders>
              <w:top w:val="nil"/>
              <w:left w:val="nil"/>
              <w:bottom w:val="single" w:color="auto" w:sz="4" w:space="0"/>
              <w:right w:val="single" w:color="auto" w:sz="4" w:space="0"/>
            </w:tcBorders>
            <w:shd w:val="clear" w:color="auto" w:fill="auto"/>
            <w:vAlign w:val="center"/>
          </w:tcPr>
          <w:p w14:paraId="4BB2BCAC">
            <w:pPr>
              <w:widowControl/>
              <w:jc w:val="center"/>
              <w:rPr>
                <w:rFonts w:ascii="宋体" w:hAnsi="宋体" w:cs="宋体"/>
                <w:kern w:val="0"/>
                <w:sz w:val="24"/>
              </w:rPr>
            </w:pPr>
            <w:r>
              <w:rPr>
                <w:rFonts w:hint="eastAsia" w:ascii="宋体" w:hAnsi="宋体" w:cs="宋体"/>
                <w:kern w:val="0"/>
                <w:sz w:val="24"/>
              </w:rPr>
              <w:t>时效指标</w:t>
            </w:r>
          </w:p>
        </w:tc>
        <w:tc>
          <w:tcPr>
            <w:tcW w:w="1701" w:type="dxa"/>
            <w:tcBorders>
              <w:top w:val="nil"/>
              <w:left w:val="nil"/>
              <w:bottom w:val="single" w:color="auto" w:sz="4" w:space="0"/>
              <w:right w:val="single" w:color="auto" w:sz="4" w:space="0"/>
            </w:tcBorders>
            <w:shd w:val="clear" w:color="auto" w:fill="auto"/>
            <w:vAlign w:val="center"/>
          </w:tcPr>
          <w:p w14:paraId="2F91A6D7">
            <w:pPr>
              <w:widowControl/>
              <w:jc w:val="left"/>
              <w:rPr>
                <w:rFonts w:ascii="宋体" w:hAnsi="宋体" w:cs="宋体"/>
                <w:kern w:val="0"/>
                <w:sz w:val="20"/>
                <w:szCs w:val="20"/>
              </w:rPr>
            </w:pPr>
            <w:r>
              <w:rPr>
                <w:rFonts w:hint="eastAsia" w:ascii="宋体" w:hAnsi="宋体" w:cs="宋体"/>
                <w:kern w:val="0"/>
                <w:sz w:val="20"/>
                <w:szCs w:val="20"/>
              </w:rPr>
              <w:t>按工作计划</w:t>
            </w:r>
          </w:p>
        </w:tc>
        <w:tc>
          <w:tcPr>
            <w:tcW w:w="2268" w:type="dxa"/>
            <w:gridSpan w:val="2"/>
            <w:tcBorders>
              <w:top w:val="nil"/>
              <w:left w:val="nil"/>
              <w:bottom w:val="single" w:color="auto" w:sz="4" w:space="0"/>
              <w:right w:val="single" w:color="auto" w:sz="4" w:space="0"/>
            </w:tcBorders>
            <w:shd w:val="clear" w:color="auto" w:fill="auto"/>
            <w:vAlign w:val="center"/>
          </w:tcPr>
          <w:p w14:paraId="1B1CC5D2">
            <w:pPr>
              <w:widowControl/>
              <w:jc w:val="left"/>
              <w:rPr>
                <w:rFonts w:ascii="宋体" w:hAnsi="宋体" w:cs="宋体"/>
                <w:kern w:val="0"/>
                <w:sz w:val="20"/>
                <w:szCs w:val="20"/>
              </w:rPr>
            </w:pPr>
            <w:r>
              <w:rPr>
                <w:rFonts w:hint="eastAsia" w:ascii="宋体" w:hAnsi="宋体" w:cs="宋体"/>
                <w:kern w:val="0"/>
                <w:sz w:val="20"/>
                <w:szCs w:val="20"/>
              </w:rPr>
              <w:t>2020年</w:t>
            </w:r>
          </w:p>
        </w:tc>
        <w:tc>
          <w:tcPr>
            <w:tcW w:w="1701" w:type="dxa"/>
            <w:gridSpan w:val="2"/>
            <w:tcBorders>
              <w:top w:val="nil"/>
              <w:left w:val="nil"/>
              <w:bottom w:val="single" w:color="auto" w:sz="4" w:space="0"/>
              <w:right w:val="single" w:color="auto" w:sz="4" w:space="0"/>
            </w:tcBorders>
            <w:shd w:val="clear" w:color="auto" w:fill="auto"/>
            <w:vAlign w:val="center"/>
          </w:tcPr>
          <w:p w14:paraId="2DBF7FF7">
            <w:pPr>
              <w:widowControl/>
              <w:jc w:val="center"/>
              <w:rPr>
                <w:rFonts w:ascii="宋体" w:hAnsi="宋体" w:cs="宋体"/>
                <w:kern w:val="0"/>
                <w:sz w:val="22"/>
                <w:szCs w:val="22"/>
              </w:rPr>
            </w:pPr>
            <w:r>
              <w:rPr>
                <w:rFonts w:hint="eastAsia" w:ascii="宋体" w:hAnsi="宋体" w:cs="宋体"/>
                <w:kern w:val="0"/>
                <w:sz w:val="22"/>
                <w:szCs w:val="22"/>
              </w:rPr>
              <w:t>已完成</w:t>
            </w:r>
          </w:p>
        </w:tc>
      </w:tr>
      <w:tr w14:paraId="66B55110">
        <w:tblPrEx>
          <w:tblCellMar>
            <w:top w:w="0" w:type="dxa"/>
            <w:left w:w="108" w:type="dxa"/>
            <w:bottom w:w="0" w:type="dxa"/>
            <w:right w:w="108" w:type="dxa"/>
          </w:tblCellMar>
        </w:tblPrEx>
        <w:trPr>
          <w:gridAfter w:val="1"/>
          <w:wAfter w:w="711" w:type="dxa"/>
          <w:trHeight w:val="707" w:hRule="atLeast"/>
        </w:trPr>
        <w:tc>
          <w:tcPr>
            <w:tcW w:w="866" w:type="dxa"/>
            <w:vMerge w:val="continue"/>
            <w:tcBorders>
              <w:top w:val="nil"/>
              <w:left w:val="single" w:color="auto" w:sz="4" w:space="0"/>
              <w:bottom w:val="single" w:color="auto" w:sz="4" w:space="0"/>
              <w:right w:val="single" w:color="auto" w:sz="4" w:space="0"/>
            </w:tcBorders>
            <w:vAlign w:val="center"/>
          </w:tcPr>
          <w:p w14:paraId="259BCDCC">
            <w:pPr>
              <w:widowControl/>
              <w:jc w:val="left"/>
              <w:rPr>
                <w:rFonts w:ascii="宋体" w:hAnsi="宋体" w:cs="宋体"/>
                <w:kern w:val="0"/>
                <w:sz w:val="24"/>
              </w:rPr>
            </w:pPr>
          </w:p>
        </w:tc>
        <w:tc>
          <w:tcPr>
            <w:tcW w:w="850" w:type="dxa"/>
            <w:gridSpan w:val="2"/>
            <w:vMerge w:val="continue"/>
            <w:tcBorders>
              <w:top w:val="nil"/>
              <w:left w:val="single" w:color="auto" w:sz="4" w:space="0"/>
              <w:bottom w:val="single" w:color="auto" w:sz="4" w:space="0"/>
              <w:right w:val="single" w:color="auto" w:sz="4" w:space="0"/>
            </w:tcBorders>
            <w:vAlign w:val="center"/>
          </w:tcPr>
          <w:p w14:paraId="552BCDEE">
            <w:pPr>
              <w:widowControl/>
              <w:jc w:val="left"/>
              <w:rPr>
                <w:rFonts w:ascii="宋体" w:hAnsi="宋体" w:cs="宋体"/>
                <w:kern w:val="0"/>
                <w:sz w:val="24"/>
              </w:rPr>
            </w:pPr>
          </w:p>
        </w:tc>
        <w:tc>
          <w:tcPr>
            <w:tcW w:w="1560" w:type="dxa"/>
            <w:gridSpan w:val="2"/>
            <w:tcBorders>
              <w:top w:val="nil"/>
              <w:left w:val="nil"/>
              <w:bottom w:val="single" w:color="auto" w:sz="4" w:space="0"/>
              <w:right w:val="single" w:color="auto" w:sz="4" w:space="0"/>
            </w:tcBorders>
            <w:shd w:val="clear" w:color="auto" w:fill="auto"/>
            <w:vAlign w:val="center"/>
          </w:tcPr>
          <w:p w14:paraId="7AEE25C7">
            <w:pPr>
              <w:widowControl/>
              <w:jc w:val="center"/>
              <w:rPr>
                <w:rFonts w:ascii="宋体" w:hAnsi="宋体" w:cs="宋体"/>
                <w:kern w:val="0"/>
                <w:sz w:val="24"/>
              </w:rPr>
            </w:pPr>
            <w:r>
              <w:rPr>
                <w:rFonts w:hint="eastAsia" w:ascii="宋体" w:hAnsi="宋体" w:cs="宋体"/>
                <w:kern w:val="0"/>
                <w:sz w:val="24"/>
              </w:rPr>
              <w:t>成本指标</w:t>
            </w:r>
          </w:p>
        </w:tc>
        <w:tc>
          <w:tcPr>
            <w:tcW w:w="1701" w:type="dxa"/>
            <w:tcBorders>
              <w:top w:val="nil"/>
              <w:left w:val="nil"/>
              <w:bottom w:val="single" w:color="auto" w:sz="4" w:space="0"/>
              <w:right w:val="single" w:color="auto" w:sz="4" w:space="0"/>
            </w:tcBorders>
            <w:shd w:val="clear" w:color="auto" w:fill="auto"/>
            <w:vAlign w:val="center"/>
          </w:tcPr>
          <w:p w14:paraId="6E21202C">
            <w:pPr>
              <w:widowControl/>
              <w:jc w:val="left"/>
              <w:rPr>
                <w:rFonts w:ascii="宋体" w:hAnsi="宋体" w:cs="宋体"/>
                <w:kern w:val="0"/>
                <w:sz w:val="20"/>
                <w:szCs w:val="20"/>
              </w:rPr>
            </w:pPr>
            <w:r>
              <w:rPr>
                <w:rFonts w:hint="eastAsia" w:ascii="宋体" w:hAnsi="宋体" w:cs="宋体"/>
                <w:kern w:val="0"/>
                <w:sz w:val="20"/>
                <w:szCs w:val="20"/>
              </w:rPr>
              <w:t>日常公用支出</w:t>
            </w:r>
          </w:p>
        </w:tc>
        <w:tc>
          <w:tcPr>
            <w:tcW w:w="2268" w:type="dxa"/>
            <w:gridSpan w:val="2"/>
            <w:tcBorders>
              <w:top w:val="nil"/>
              <w:left w:val="nil"/>
              <w:bottom w:val="single" w:color="auto" w:sz="4" w:space="0"/>
              <w:right w:val="single" w:color="auto" w:sz="4" w:space="0"/>
            </w:tcBorders>
            <w:shd w:val="clear" w:color="auto" w:fill="auto"/>
            <w:vAlign w:val="center"/>
          </w:tcPr>
          <w:p w14:paraId="13E9D5A6">
            <w:pPr>
              <w:widowControl/>
              <w:jc w:val="left"/>
              <w:rPr>
                <w:rFonts w:ascii="宋体" w:hAnsi="宋体" w:cs="宋体"/>
                <w:kern w:val="0"/>
                <w:sz w:val="20"/>
                <w:szCs w:val="20"/>
              </w:rPr>
            </w:pPr>
            <w:r>
              <w:rPr>
                <w:rFonts w:hint="eastAsia" w:ascii="宋体" w:hAnsi="宋体" w:cs="宋体"/>
                <w:kern w:val="0"/>
                <w:sz w:val="20"/>
                <w:szCs w:val="20"/>
              </w:rPr>
              <w:t>日常公用支出25.9万元</w:t>
            </w:r>
          </w:p>
        </w:tc>
        <w:tc>
          <w:tcPr>
            <w:tcW w:w="1701" w:type="dxa"/>
            <w:gridSpan w:val="2"/>
            <w:tcBorders>
              <w:top w:val="nil"/>
              <w:left w:val="nil"/>
              <w:bottom w:val="single" w:color="auto" w:sz="4" w:space="0"/>
              <w:right w:val="single" w:color="auto" w:sz="4" w:space="0"/>
            </w:tcBorders>
            <w:shd w:val="clear" w:color="auto" w:fill="auto"/>
            <w:vAlign w:val="center"/>
          </w:tcPr>
          <w:p w14:paraId="7F939C5F">
            <w:pPr>
              <w:widowControl/>
              <w:jc w:val="center"/>
              <w:rPr>
                <w:rFonts w:ascii="宋体" w:hAnsi="宋体" w:cs="宋体"/>
                <w:kern w:val="0"/>
                <w:sz w:val="22"/>
                <w:szCs w:val="22"/>
              </w:rPr>
            </w:pPr>
            <w:r>
              <w:rPr>
                <w:rFonts w:hint="eastAsia" w:ascii="宋体" w:hAnsi="宋体" w:cs="宋体"/>
                <w:kern w:val="0"/>
                <w:sz w:val="22"/>
                <w:szCs w:val="22"/>
              </w:rPr>
              <w:t>已完成</w:t>
            </w:r>
          </w:p>
        </w:tc>
      </w:tr>
      <w:tr w14:paraId="0B49A3D4">
        <w:tblPrEx>
          <w:tblCellMar>
            <w:top w:w="0" w:type="dxa"/>
            <w:left w:w="108" w:type="dxa"/>
            <w:bottom w:w="0" w:type="dxa"/>
            <w:right w:w="108" w:type="dxa"/>
          </w:tblCellMar>
        </w:tblPrEx>
        <w:trPr>
          <w:gridAfter w:val="1"/>
          <w:wAfter w:w="711" w:type="dxa"/>
          <w:trHeight w:val="859" w:hRule="atLeast"/>
        </w:trPr>
        <w:tc>
          <w:tcPr>
            <w:tcW w:w="866" w:type="dxa"/>
            <w:vMerge w:val="continue"/>
            <w:tcBorders>
              <w:top w:val="nil"/>
              <w:left w:val="single" w:color="auto" w:sz="4" w:space="0"/>
              <w:bottom w:val="single" w:color="auto" w:sz="4" w:space="0"/>
              <w:right w:val="single" w:color="auto" w:sz="4" w:space="0"/>
            </w:tcBorders>
            <w:vAlign w:val="center"/>
          </w:tcPr>
          <w:p w14:paraId="688EA547">
            <w:pPr>
              <w:widowControl/>
              <w:jc w:val="left"/>
              <w:rPr>
                <w:rFonts w:ascii="宋体" w:hAnsi="宋体" w:cs="宋体"/>
                <w:kern w:val="0"/>
                <w:sz w:val="24"/>
              </w:rPr>
            </w:pPr>
          </w:p>
        </w:tc>
        <w:tc>
          <w:tcPr>
            <w:tcW w:w="850" w:type="dxa"/>
            <w:gridSpan w:val="2"/>
            <w:tcBorders>
              <w:top w:val="nil"/>
              <w:left w:val="nil"/>
              <w:bottom w:val="single" w:color="auto" w:sz="4" w:space="0"/>
              <w:right w:val="single" w:color="auto" w:sz="4" w:space="0"/>
            </w:tcBorders>
            <w:shd w:val="clear" w:color="auto" w:fill="auto"/>
            <w:vAlign w:val="center"/>
          </w:tcPr>
          <w:p w14:paraId="7292B1DB">
            <w:pPr>
              <w:widowControl/>
              <w:jc w:val="center"/>
              <w:rPr>
                <w:rFonts w:ascii="宋体" w:hAnsi="宋体" w:cs="宋体"/>
                <w:kern w:val="0"/>
                <w:sz w:val="24"/>
              </w:rPr>
            </w:pPr>
            <w:r>
              <w:rPr>
                <w:rFonts w:hint="eastAsia" w:ascii="宋体" w:hAnsi="宋体" w:cs="宋体"/>
                <w:kern w:val="0"/>
                <w:sz w:val="24"/>
              </w:rPr>
              <w:t>效益指标</w:t>
            </w:r>
          </w:p>
        </w:tc>
        <w:tc>
          <w:tcPr>
            <w:tcW w:w="1560" w:type="dxa"/>
            <w:gridSpan w:val="2"/>
            <w:tcBorders>
              <w:top w:val="nil"/>
              <w:left w:val="nil"/>
              <w:bottom w:val="single" w:color="auto" w:sz="4" w:space="0"/>
              <w:right w:val="single" w:color="auto" w:sz="4" w:space="0"/>
            </w:tcBorders>
            <w:shd w:val="clear" w:color="auto" w:fill="auto"/>
            <w:vAlign w:val="center"/>
          </w:tcPr>
          <w:p w14:paraId="1AF1E616">
            <w:pPr>
              <w:widowControl/>
              <w:jc w:val="center"/>
              <w:rPr>
                <w:rFonts w:ascii="宋体" w:hAnsi="宋体" w:cs="宋体"/>
                <w:kern w:val="0"/>
                <w:sz w:val="24"/>
              </w:rPr>
            </w:pPr>
            <w:r>
              <w:rPr>
                <w:rFonts w:hint="eastAsia" w:ascii="宋体" w:hAnsi="宋体" w:cs="宋体"/>
                <w:kern w:val="0"/>
                <w:sz w:val="24"/>
              </w:rPr>
              <w:t>社会效益</w:t>
            </w:r>
            <w:r>
              <w:rPr>
                <w:rFonts w:hint="eastAsia" w:ascii="宋体" w:hAnsi="宋体" w:cs="宋体"/>
                <w:kern w:val="0"/>
                <w:sz w:val="24"/>
              </w:rPr>
              <w:br w:type="textWrapping"/>
            </w:r>
            <w:r>
              <w:rPr>
                <w:rFonts w:hint="eastAsia" w:ascii="宋体" w:hAnsi="宋体" w:cs="宋体"/>
                <w:kern w:val="0"/>
                <w:sz w:val="24"/>
              </w:rPr>
              <w:t>指标</w:t>
            </w:r>
          </w:p>
        </w:tc>
        <w:tc>
          <w:tcPr>
            <w:tcW w:w="1701" w:type="dxa"/>
            <w:tcBorders>
              <w:top w:val="nil"/>
              <w:left w:val="nil"/>
              <w:bottom w:val="single" w:color="auto" w:sz="4" w:space="0"/>
              <w:right w:val="single" w:color="auto" w:sz="4" w:space="0"/>
            </w:tcBorders>
            <w:shd w:val="clear" w:color="auto" w:fill="auto"/>
            <w:vAlign w:val="center"/>
          </w:tcPr>
          <w:p w14:paraId="6C78CA06">
            <w:pPr>
              <w:widowControl/>
              <w:jc w:val="left"/>
              <w:rPr>
                <w:rFonts w:ascii="宋体" w:hAnsi="宋体" w:cs="宋体"/>
                <w:kern w:val="0"/>
                <w:sz w:val="20"/>
                <w:szCs w:val="20"/>
              </w:rPr>
            </w:pPr>
            <w:r>
              <w:rPr>
                <w:rFonts w:hint="eastAsia" w:ascii="宋体" w:hAnsi="宋体" w:cs="宋体"/>
                <w:kern w:val="0"/>
                <w:sz w:val="20"/>
                <w:szCs w:val="20"/>
              </w:rPr>
              <w:t>确保人社工作顺利开展</w:t>
            </w:r>
          </w:p>
        </w:tc>
        <w:tc>
          <w:tcPr>
            <w:tcW w:w="2268" w:type="dxa"/>
            <w:gridSpan w:val="2"/>
            <w:tcBorders>
              <w:top w:val="nil"/>
              <w:left w:val="nil"/>
              <w:bottom w:val="single" w:color="auto" w:sz="4" w:space="0"/>
              <w:right w:val="single" w:color="auto" w:sz="4" w:space="0"/>
            </w:tcBorders>
            <w:shd w:val="clear" w:color="auto" w:fill="auto"/>
            <w:vAlign w:val="center"/>
          </w:tcPr>
          <w:p w14:paraId="65D5F85F">
            <w:pPr>
              <w:widowControl/>
              <w:jc w:val="left"/>
              <w:rPr>
                <w:rFonts w:ascii="宋体" w:hAnsi="宋体" w:cs="宋体"/>
                <w:kern w:val="0"/>
                <w:sz w:val="20"/>
                <w:szCs w:val="20"/>
              </w:rPr>
            </w:pPr>
            <w:r>
              <w:rPr>
                <w:rFonts w:hint="eastAsia" w:ascii="宋体" w:hAnsi="宋体" w:cs="宋体"/>
                <w:kern w:val="0"/>
                <w:sz w:val="20"/>
                <w:szCs w:val="20"/>
              </w:rPr>
              <w:t>提高人社政策知晓率，优化人社服务，助推解决人社热点、难点、痛点、堵点问题，增强群众满意度</w:t>
            </w:r>
          </w:p>
        </w:tc>
        <w:tc>
          <w:tcPr>
            <w:tcW w:w="1701" w:type="dxa"/>
            <w:gridSpan w:val="2"/>
            <w:tcBorders>
              <w:top w:val="nil"/>
              <w:left w:val="nil"/>
              <w:bottom w:val="single" w:color="auto" w:sz="4" w:space="0"/>
              <w:right w:val="single" w:color="auto" w:sz="4" w:space="0"/>
            </w:tcBorders>
            <w:shd w:val="clear" w:color="auto" w:fill="auto"/>
            <w:vAlign w:val="center"/>
          </w:tcPr>
          <w:p w14:paraId="687AA66D">
            <w:pPr>
              <w:widowControl/>
              <w:jc w:val="center"/>
              <w:rPr>
                <w:rFonts w:ascii="宋体" w:hAnsi="宋体" w:cs="宋体"/>
                <w:kern w:val="0"/>
                <w:sz w:val="22"/>
                <w:szCs w:val="22"/>
              </w:rPr>
            </w:pPr>
            <w:r>
              <w:rPr>
                <w:rFonts w:hint="eastAsia" w:ascii="宋体" w:hAnsi="宋体" w:cs="宋体"/>
                <w:kern w:val="0"/>
                <w:sz w:val="22"/>
                <w:szCs w:val="22"/>
              </w:rPr>
              <w:t>已完成</w:t>
            </w:r>
          </w:p>
        </w:tc>
      </w:tr>
      <w:tr w14:paraId="75A52656">
        <w:tblPrEx>
          <w:tblCellMar>
            <w:top w:w="0" w:type="dxa"/>
            <w:left w:w="108" w:type="dxa"/>
            <w:bottom w:w="0" w:type="dxa"/>
            <w:right w:w="108" w:type="dxa"/>
          </w:tblCellMar>
        </w:tblPrEx>
        <w:trPr>
          <w:gridAfter w:val="1"/>
          <w:wAfter w:w="711" w:type="dxa"/>
          <w:trHeight w:val="825" w:hRule="atLeast"/>
        </w:trPr>
        <w:tc>
          <w:tcPr>
            <w:tcW w:w="866" w:type="dxa"/>
            <w:vMerge w:val="continue"/>
            <w:tcBorders>
              <w:top w:val="nil"/>
              <w:left w:val="single" w:color="auto" w:sz="4" w:space="0"/>
              <w:bottom w:val="single" w:color="auto" w:sz="4" w:space="0"/>
              <w:right w:val="single" w:color="auto" w:sz="4" w:space="0"/>
            </w:tcBorders>
            <w:vAlign w:val="center"/>
          </w:tcPr>
          <w:p w14:paraId="2EDCB9B8">
            <w:pPr>
              <w:widowControl/>
              <w:jc w:val="left"/>
              <w:rPr>
                <w:rFonts w:ascii="宋体" w:hAnsi="宋体" w:cs="宋体"/>
                <w:kern w:val="0"/>
                <w:sz w:val="24"/>
              </w:rPr>
            </w:pPr>
          </w:p>
        </w:tc>
        <w:tc>
          <w:tcPr>
            <w:tcW w:w="850" w:type="dxa"/>
            <w:gridSpan w:val="2"/>
            <w:tcBorders>
              <w:top w:val="nil"/>
              <w:left w:val="nil"/>
              <w:bottom w:val="single" w:color="auto" w:sz="4" w:space="0"/>
              <w:right w:val="single" w:color="auto" w:sz="4" w:space="0"/>
            </w:tcBorders>
            <w:shd w:val="clear" w:color="auto" w:fill="auto"/>
            <w:vAlign w:val="center"/>
          </w:tcPr>
          <w:p w14:paraId="1B1CC420">
            <w:pPr>
              <w:widowControl/>
              <w:jc w:val="center"/>
              <w:rPr>
                <w:rFonts w:ascii="宋体" w:hAnsi="宋体" w:cs="宋体"/>
                <w:kern w:val="0"/>
                <w:sz w:val="24"/>
              </w:rPr>
            </w:pPr>
            <w:r>
              <w:rPr>
                <w:rFonts w:hint="eastAsia" w:ascii="宋体" w:hAnsi="宋体" w:cs="宋体"/>
                <w:kern w:val="0"/>
                <w:sz w:val="24"/>
              </w:rPr>
              <w:t>满意度指标</w:t>
            </w:r>
          </w:p>
        </w:tc>
        <w:tc>
          <w:tcPr>
            <w:tcW w:w="1560" w:type="dxa"/>
            <w:gridSpan w:val="2"/>
            <w:tcBorders>
              <w:top w:val="nil"/>
              <w:left w:val="nil"/>
              <w:bottom w:val="single" w:color="auto" w:sz="4" w:space="0"/>
              <w:right w:val="single" w:color="auto" w:sz="4" w:space="0"/>
            </w:tcBorders>
            <w:shd w:val="clear" w:color="auto" w:fill="auto"/>
            <w:vAlign w:val="center"/>
          </w:tcPr>
          <w:p w14:paraId="5ED6BA76">
            <w:pPr>
              <w:widowControl/>
              <w:jc w:val="center"/>
              <w:rPr>
                <w:rFonts w:ascii="宋体" w:hAnsi="宋体" w:cs="宋体"/>
                <w:kern w:val="0"/>
                <w:sz w:val="24"/>
              </w:rPr>
            </w:pPr>
            <w:r>
              <w:rPr>
                <w:rFonts w:hint="eastAsia" w:ascii="宋体" w:hAnsi="宋体" w:cs="宋体"/>
                <w:kern w:val="0"/>
                <w:sz w:val="24"/>
              </w:rPr>
              <w:t>满意度指标</w:t>
            </w:r>
          </w:p>
        </w:tc>
        <w:tc>
          <w:tcPr>
            <w:tcW w:w="1701" w:type="dxa"/>
            <w:tcBorders>
              <w:top w:val="nil"/>
              <w:left w:val="nil"/>
              <w:bottom w:val="single" w:color="auto" w:sz="4" w:space="0"/>
              <w:right w:val="single" w:color="auto" w:sz="4" w:space="0"/>
            </w:tcBorders>
            <w:shd w:val="clear" w:color="auto" w:fill="auto"/>
            <w:vAlign w:val="center"/>
          </w:tcPr>
          <w:p w14:paraId="1B83A1BF">
            <w:pPr>
              <w:widowControl/>
              <w:jc w:val="left"/>
              <w:rPr>
                <w:rFonts w:ascii="宋体" w:hAnsi="宋体" w:cs="宋体"/>
                <w:kern w:val="0"/>
                <w:sz w:val="20"/>
                <w:szCs w:val="20"/>
              </w:rPr>
            </w:pPr>
            <w:r>
              <w:rPr>
                <w:rFonts w:hint="eastAsia" w:ascii="宋体" w:hAnsi="宋体" w:cs="宋体"/>
                <w:kern w:val="0"/>
                <w:sz w:val="20"/>
                <w:szCs w:val="20"/>
              </w:rPr>
              <w:t>服务对象</w:t>
            </w:r>
          </w:p>
        </w:tc>
        <w:tc>
          <w:tcPr>
            <w:tcW w:w="2268" w:type="dxa"/>
            <w:gridSpan w:val="2"/>
            <w:tcBorders>
              <w:top w:val="nil"/>
              <w:left w:val="nil"/>
              <w:bottom w:val="single" w:color="auto" w:sz="4" w:space="0"/>
              <w:right w:val="single" w:color="auto" w:sz="4" w:space="0"/>
            </w:tcBorders>
            <w:shd w:val="clear" w:color="auto" w:fill="auto"/>
            <w:vAlign w:val="center"/>
          </w:tcPr>
          <w:p w14:paraId="5628B816">
            <w:pPr>
              <w:widowControl/>
              <w:jc w:val="left"/>
              <w:rPr>
                <w:rFonts w:ascii="宋体" w:hAnsi="宋体" w:cs="宋体"/>
                <w:kern w:val="0"/>
                <w:sz w:val="20"/>
                <w:szCs w:val="20"/>
              </w:rPr>
            </w:pPr>
            <w:r>
              <w:rPr>
                <w:rFonts w:hint="eastAsia" w:ascii="宋体" w:hAnsi="宋体" w:cs="宋体"/>
                <w:kern w:val="0"/>
                <w:sz w:val="20"/>
                <w:szCs w:val="20"/>
              </w:rPr>
              <w:t>基本满意及以上</w:t>
            </w:r>
          </w:p>
        </w:tc>
        <w:tc>
          <w:tcPr>
            <w:tcW w:w="1701" w:type="dxa"/>
            <w:gridSpan w:val="2"/>
            <w:tcBorders>
              <w:top w:val="nil"/>
              <w:left w:val="nil"/>
              <w:bottom w:val="single" w:color="auto" w:sz="4" w:space="0"/>
              <w:right w:val="single" w:color="auto" w:sz="4" w:space="0"/>
            </w:tcBorders>
            <w:shd w:val="clear" w:color="auto" w:fill="auto"/>
            <w:vAlign w:val="center"/>
          </w:tcPr>
          <w:p w14:paraId="024469D5">
            <w:pPr>
              <w:widowControl/>
              <w:jc w:val="center"/>
              <w:rPr>
                <w:rFonts w:ascii="宋体" w:hAnsi="宋体" w:cs="宋体"/>
                <w:kern w:val="0"/>
                <w:sz w:val="22"/>
                <w:szCs w:val="22"/>
              </w:rPr>
            </w:pPr>
            <w:r>
              <w:rPr>
                <w:rFonts w:hint="eastAsia" w:ascii="宋体" w:hAnsi="宋体" w:cs="宋体"/>
                <w:kern w:val="0"/>
                <w:sz w:val="22"/>
                <w:szCs w:val="22"/>
              </w:rPr>
              <w:t>已完成</w:t>
            </w:r>
          </w:p>
        </w:tc>
      </w:tr>
      <w:tr w14:paraId="3901A416">
        <w:tblPrEx>
          <w:tblCellMar>
            <w:top w:w="0" w:type="dxa"/>
            <w:left w:w="108" w:type="dxa"/>
            <w:bottom w:w="0" w:type="dxa"/>
            <w:right w:w="108" w:type="dxa"/>
          </w:tblCellMar>
        </w:tblPrEx>
        <w:trPr>
          <w:trHeight w:val="656" w:hRule="atLeast"/>
        </w:trPr>
        <w:tc>
          <w:tcPr>
            <w:tcW w:w="9657" w:type="dxa"/>
            <w:gridSpan w:val="11"/>
            <w:tcBorders>
              <w:top w:val="nil"/>
              <w:left w:val="nil"/>
              <w:bottom w:val="nil"/>
              <w:right w:val="nil"/>
            </w:tcBorders>
            <w:shd w:val="clear" w:color="auto" w:fill="auto"/>
            <w:vAlign w:val="center"/>
          </w:tcPr>
          <w:p w14:paraId="7FB8EC34">
            <w:pPr>
              <w:widowControl/>
              <w:rPr>
                <w:rFonts w:ascii="宋体" w:hAnsi="宋体" w:cs="宋体"/>
                <w:b/>
                <w:bCs/>
                <w:kern w:val="0"/>
                <w:sz w:val="32"/>
                <w:szCs w:val="32"/>
              </w:rPr>
            </w:pPr>
          </w:p>
        </w:tc>
      </w:tr>
      <w:tr w14:paraId="62F4D53C">
        <w:tblPrEx>
          <w:tblCellMar>
            <w:top w:w="0" w:type="dxa"/>
            <w:left w:w="108" w:type="dxa"/>
            <w:bottom w:w="0" w:type="dxa"/>
            <w:right w:w="108" w:type="dxa"/>
          </w:tblCellMar>
        </w:tblPrEx>
        <w:trPr>
          <w:trHeight w:val="656" w:hRule="atLeast"/>
        </w:trPr>
        <w:tc>
          <w:tcPr>
            <w:tcW w:w="9657" w:type="dxa"/>
            <w:gridSpan w:val="11"/>
            <w:tcBorders>
              <w:top w:val="nil"/>
              <w:left w:val="nil"/>
              <w:bottom w:val="nil"/>
              <w:right w:val="nil"/>
            </w:tcBorders>
            <w:shd w:val="clear" w:color="auto" w:fill="auto"/>
            <w:vAlign w:val="center"/>
          </w:tcPr>
          <w:tbl>
            <w:tblPr>
              <w:tblStyle w:val="13"/>
              <w:tblW w:w="8554" w:type="dxa"/>
              <w:tblInd w:w="0" w:type="dxa"/>
              <w:tblLayout w:type="autofit"/>
              <w:tblCellMar>
                <w:top w:w="0" w:type="dxa"/>
                <w:left w:w="108" w:type="dxa"/>
                <w:bottom w:w="0" w:type="dxa"/>
                <w:right w:w="108" w:type="dxa"/>
              </w:tblCellMar>
            </w:tblPr>
            <w:tblGrid>
              <w:gridCol w:w="740"/>
              <w:gridCol w:w="740"/>
              <w:gridCol w:w="1480"/>
              <w:gridCol w:w="1880"/>
              <w:gridCol w:w="2260"/>
              <w:gridCol w:w="1454"/>
            </w:tblGrid>
            <w:tr w14:paraId="0886370A">
              <w:tblPrEx>
                <w:tblCellMar>
                  <w:top w:w="0" w:type="dxa"/>
                  <w:left w:w="108" w:type="dxa"/>
                  <w:bottom w:w="0" w:type="dxa"/>
                  <w:right w:w="108" w:type="dxa"/>
                </w:tblCellMar>
              </w:tblPrEx>
              <w:trPr>
                <w:trHeight w:val="675" w:hRule="atLeast"/>
              </w:trPr>
              <w:tc>
                <w:tcPr>
                  <w:tcW w:w="8554" w:type="dxa"/>
                  <w:gridSpan w:val="6"/>
                  <w:tcBorders>
                    <w:top w:val="nil"/>
                    <w:left w:val="nil"/>
                    <w:bottom w:val="nil"/>
                    <w:right w:val="nil"/>
                  </w:tcBorders>
                  <w:shd w:val="clear" w:color="auto" w:fill="auto"/>
                  <w:vAlign w:val="center"/>
                </w:tcPr>
                <w:p w14:paraId="64D848B4">
                  <w:pPr>
                    <w:widowControl/>
                    <w:jc w:val="center"/>
                    <w:rPr>
                      <w:rFonts w:ascii="宋体" w:hAnsi="宋体" w:cs="宋体"/>
                      <w:b/>
                      <w:bCs/>
                      <w:kern w:val="0"/>
                      <w:sz w:val="32"/>
                      <w:szCs w:val="32"/>
                    </w:rPr>
                  </w:pPr>
                  <w:r>
                    <w:rPr>
                      <w:rFonts w:hint="eastAsia" w:ascii="宋体" w:hAnsi="宋体" w:cs="宋体"/>
                      <w:b/>
                      <w:bCs/>
                      <w:kern w:val="0"/>
                      <w:sz w:val="32"/>
                      <w:szCs w:val="32"/>
                    </w:rPr>
                    <w:t>项目绩效目标完成情况表</w:t>
                  </w:r>
                </w:p>
              </w:tc>
            </w:tr>
            <w:tr w14:paraId="262A9ACB">
              <w:tblPrEx>
                <w:tblCellMar>
                  <w:top w:w="0" w:type="dxa"/>
                  <w:left w:w="108" w:type="dxa"/>
                  <w:bottom w:w="0" w:type="dxa"/>
                  <w:right w:w="108" w:type="dxa"/>
                </w:tblCellMar>
              </w:tblPrEx>
              <w:trPr>
                <w:trHeight w:val="285" w:hRule="atLeast"/>
              </w:trPr>
              <w:tc>
                <w:tcPr>
                  <w:tcW w:w="8554" w:type="dxa"/>
                  <w:gridSpan w:val="6"/>
                  <w:tcBorders>
                    <w:top w:val="nil"/>
                    <w:left w:val="nil"/>
                    <w:bottom w:val="nil"/>
                    <w:right w:val="nil"/>
                  </w:tcBorders>
                  <w:shd w:val="clear" w:color="auto" w:fill="auto"/>
                  <w:vAlign w:val="center"/>
                </w:tcPr>
                <w:p w14:paraId="43977413">
                  <w:pPr>
                    <w:widowControl/>
                    <w:jc w:val="center"/>
                    <w:rPr>
                      <w:rFonts w:ascii="宋体" w:hAnsi="宋体" w:cs="宋体"/>
                      <w:kern w:val="0"/>
                      <w:sz w:val="24"/>
                    </w:rPr>
                  </w:pPr>
                  <w:r>
                    <w:rPr>
                      <w:rFonts w:hint="eastAsia" w:ascii="宋体" w:hAnsi="宋体" w:cs="宋体"/>
                      <w:kern w:val="0"/>
                      <w:sz w:val="24"/>
                    </w:rPr>
                    <w:t>（</w:t>
                  </w:r>
                  <w:r>
                    <w:rPr>
                      <w:rFonts w:hint="eastAsia"/>
                      <w:kern w:val="0"/>
                      <w:sz w:val="24"/>
                    </w:rPr>
                    <w:t>2020</w:t>
                  </w:r>
                  <w:r>
                    <w:rPr>
                      <w:rFonts w:hint="eastAsia" w:ascii="宋体" w:hAnsi="宋体" w:cs="宋体"/>
                      <w:kern w:val="0"/>
                      <w:sz w:val="24"/>
                    </w:rPr>
                    <w:t>年度）</w:t>
                  </w:r>
                </w:p>
              </w:tc>
            </w:tr>
            <w:tr w14:paraId="6ECC4583">
              <w:tblPrEx>
                <w:tblCellMar>
                  <w:top w:w="0" w:type="dxa"/>
                  <w:left w:w="108" w:type="dxa"/>
                  <w:bottom w:w="0" w:type="dxa"/>
                  <w:right w:w="108" w:type="dxa"/>
                </w:tblCellMar>
              </w:tblPrEx>
              <w:trPr>
                <w:trHeight w:val="435" w:hRule="atLeast"/>
              </w:trPr>
              <w:tc>
                <w:tcPr>
                  <w:tcW w:w="740" w:type="dxa"/>
                  <w:tcBorders>
                    <w:top w:val="nil"/>
                    <w:left w:val="nil"/>
                    <w:bottom w:val="single" w:color="auto" w:sz="4" w:space="0"/>
                    <w:right w:val="nil"/>
                  </w:tcBorders>
                  <w:shd w:val="clear" w:color="auto" w:fill="auto"/>
                  <w:noWrap/>
                  <w:vAlign w:val="center"/>
                </w:tcPr>
                <w:p w14:paraId="4D0F1372">
                  <w:pPr>
                    <w:widowControl/>
                    <w:jc w:val="left"/>
                    <w:rPr>
                      <w:rFonts w:ascii="宋体" w:hAnsi="宋体" w:cs="宋体"/>
                      <w:kern w:val="0"/>
                      <w:sz w:val="24"/>
                    </w:rPr>
                  </w:pPr>
                  <w:r>
                    <w:rPr>
                      <w:rFonts w:hint="eastAsia" w:ascii="宋体" w:hAnsi="宋体" w:cs="宋体"/>
                      <w:kern w:val="0"/>
                      <w:sz w:val="24"/>
                    </w:rPr>
                    <w:t>　</w:t>
                  </w:r>
                </w:p>
              </w:tc>
              <w:tc>
                <w:tcPr>
                  <w:tcW w:w="740" w:type="dxa"/>
                  <w:tcBorders>
                    <w:top w:val="nil"/>
                    <w:left w:val="nil"/>
                    <w:bottom w:val="single" w:color="auto" w:sz="4" w:space="0"/>
                    <w:right w:val="nil"/>
                  </w:tcBorders>
                  <w:shd w:val="clear" w:color="auto" w:fill="auto"/>
                  <w:vAlign w:val="center"/>
                </w:tcPr>
                <w:p w14:paraId="12E8DB32">
                  <w:pPr>
                    <w:widowControl/>
                    <w:jc w:val="left"/>
                    <w:rPr>
                      <w:rFonts w:ascii="宋体" w:hAnsi="宋体" w:cs="宋体"/>
                      <w:kern w:val="0"/>
                      <w:sz w:val="24"/>
                    </w:rPr>
                  </w:pPr>
                  <w:r>
                    <w:rPr>
                      <w:rFonts w:hint="eastAsia" w:ascii="宋体" w:hAnsi="宋体" w:cs="宋体"/>
                      <w:kern w:val="0"/>
                      <w:sz w:val="24"/>
                    </w:rPr>
                    <w:t>　</w:t>
                  </w:r>
                </w:p>
              </w:tc>
              <w:tc>
                <w:tcPr>
                  <w:tcW w:w="1480" w:type="dxa"/>
                  <w:tcBorders>
                    <w:top w:val="nil"/>
                    <w:left w:val="nil"/>
                    <w:bottom w:val="nil"/>
                    <w:right w:val="nil"/>
                  </w:tcBorders>
                  <w:shd w:val="clear" w:color="auto" w:fill="auto"/>
                  <w:vAlign w:val="center"/>
                </w:tcPr>
                <w:p w14:paraId="218AECA2">
                  <w:pPr>
                    <w:widowControl/>
                    <w:jc w:val="left"/>
                    <w:rPr>
                      <w:rFonts w:ascii="宋体" w:hAnsi="宋体" w:cs="宋体"/>
                      <w:kern w:val="0"/>
                      <w:sz w:val="24"/>
                    </w:rPr>
                  </w:pPr>
                </w:p>
              </w:tc>
              <w:tc>
                <w:tcPr>
                  <w:tcW w:w="1880" w:type="dxa"/>
                  <w:tcBorders>
                    <w:top w:val="nil"/>
                    <w:left w:val="nil"/>
                    <w:bottom w:val="nil"/>
                    <w:right w:val="nil"/>
                  </w:tcBorders>
                  <w:shd w:val="clear" w:color="auto" w:fill="auto"/>
                  <w:vAlign w:val="center"/>
                </w:tcPr>
                <w:p w14:paraId="5167950D">
                  <w:pPr>
                    <w:widowControl/>
                    <w:jc w:val="left"/>
                    <w:rPr>
                      <w:rFonts w:ascii="宋体" w:hAnsi="宋体" w:cs="宋体"/>
                      <w:kern w:val="0"/>
                      <w:sz w:val="24"/>
                    </w:rPr>
                  </w:pPr>
                </w:p>
              </w:tc>
              <w:tc>
                <w:tcPr>
                  <w:tcW w:w="2260" w:type="dxa"/>
                  <w:tcBorders>
                    <w:top w:val="nil"/>
                    <w:left w:val="nil"/>
                    <w:bottom w:val="nil"/>
                    <w:right w:val="nil"/>
                  </w:tcBorders>
                  <w:shd w:val="clear" w:color="auto" w:fill="auto"/>
                  <w:vAlign w:val="center"/>
                </w:tcPr>
                <w:p w14:paraId="0AE95D73">
                  <w:pPr>
                    <w:widowControl/>
                    <w:jc w:val="left"/>
                    <w:rPr>
                      <w:rFonts w:ascii="宋体" w:hAnsi="宋体" w:cs="宋体"/>
                      <w:kern w:val="0"/>
                      <w:sz w:val="24"/>
                    </w:rPr>
                  </w:pPr>
                </w:p>
              </w:tc>
              <w:tc>
                <w:tcPr>
                  <w:tcW w:w="1454" w:type="dxa"/>
                  <w:tcBorders>
                    <w:top w:val="nil"/>
                    <w:left w:val="nil"/>
                    <w:bottom w:val="nil"/>
                    <w:right w:val="nil"/>
                  </w:tcBorders>
                  <w:shd w:val="clear" w:color="auto" w:fill="auto"/>
                  <w:vAlign w:val="center"/>
                </w:tcPr>
                <w:p w14:paraId="2578A359">
                  <w:pPr>
                    <w:widowControl/>
                    <w:jc w:val="center"/>
                    <w:rPr>
                      <w:rFonts w:ascii="宋体" w:hAnsi="宋体" w:cs="宋体"/>
                      <w:kern w:val="0"/>
                      <w:sz w:val="24"/>
                    </w:rPr>
                  </w:pPr>
                </w:p>
              </w:tc>
            </w:tr>
            <w:tr w14:paraId="3E30BFA7">
              <w:tblPrEx>
                <w:tblCellMar>
                  <w:top w:w="0" w:type="dxa"/>
                  <w:left w:w="108" w:type="dxa"/>
                  <w:bottom w:w="0" w:type="dxa"/>
                  <w:right w:w="108" w:type="dxa"/>
                </w:tblCellMar>
              </w:tblPrEx>
              <w:trPr>
                <w:trHeight w:val="439" w:hRule="atLeast"/>
              </w:trPr>
              <w:tc>
                <w:tcPr>
                  <w:tcW w:w="29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BD622BC">
                  <w:pPr>
                    <w:widowControl/>
                    <w:jc w:val="center"/>
                    <w:rPr>
                      <w:rFonts w:ascii="宋体" w:hAnsi="宋体" w:cs="宋体"/>
                      <w:kern w:val="0"/>
                      <w:sz w:val="24"/>
                    </w:rPr>
                  </w:pPr>
                  <w:r>
                    <w:rPr>
                      <w:rFonts w:hint="eastAsia" w:ascii="宋体" w:hAnsi="宋体" w:cs="宋体"/>
                      <w:kern w:val="0"/>
                      <w:sz w:val="24"/>
                    </w:rPr>
                    <w:t>项目名称</w:t>
                  </w:r>
                </w:p>
              </w:tc>
              <w:tc>
                <w:tcPr>
                  <w:tcW w:w="5594" w:type="dxa"/>
                  <w:gridSpan w:val="3"/>
                  <w:tcBorders>
                    <w:top w:val="single" w:color="auto" w:sz="4" w:space="0"/>
                    <w:left w:val="nil"/>
                    <w:bottom w:val="single" w:color="auto" w:sz="4" w:space="0"/>
                    <w:right w:val="single" w:color="auto" w:sz="4" w:space="0"/>
                  </w:tcBorders>
                  <w:shd w:val="clear" w:color="auto" w:fill="auto"/>
                  <w:vAlign w:val="center"/>
                </w:tcPr>
                <w:p w14:paraId="0668B667">
                  <w:pPr>
                    <w:widowControl/>
                    <w:jc w:val="center"/>
                    <w:rPr>
                      <w:rFonts w:ascii="宋体" w:hAnsi="宋体" w:cs="宋体"/>
                      <w:kern w:val="0"/>
                      <w:sz w:val="24"/>
                    </w:rPr>
                  </w:pPr>
                  <w:r>
                    <w:rPr>
                      <w:rFonts w:hint="eastAsia" w:ascii="宋体" w:hAnsi="宋体" w:cs="宋体"/>
                      <w:kern w:val="0"/>
                      <w:sz w:val="24"/>
                    </w:rPr>
                    <w:t>退休特贴专家津贴</w:t>
                  </w:r>
                </w:p>
              </w:tc>
            </w:tr>
            <w:tr w14:paraId="32CE261F">
              <w:tblPrEx>
                <w:tblCellMar>
                  <w:top w:w="0" w:type="dxa"/>
                  <w:left w:w="108" w:type="dxa"/>
                  <w:bottom w:w="0" w:type="dxa"/>
                  <w:right w:w="108" w:type="dxa"/>
                </w:tblCellMar>
              </w:tblPrEx>
              <w:trPr>
                <w:trHeight w:val="439" w:hRule="atLeast"/>
              </w:trPr>
              <w:tc>
                <w:tcPr>
                  <w:tcW w:w="29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F23C88D">
                  <w:pPr>
                    <w:widowControl/>
                    <w:jc w:val="center"/>
                    <w:rPr>
                      <w:rFonts w:ascii="宋体" w:hAnsi="宋体" w:cs="宋体"/>
                      <w:kern w:val="0"/>
                      <w:sz w:val="24"/>
                    </w:rPr>
                  </w:pPr>
                  <w:r>
                    <w:rPr>
                      <w:rFonts w:hint="eastAsia" w:ascii="宋体" w:hAnsi="宋体" w:cs="宋体"/>
                      <w:kern w:val="0"/>
                      <w:sz w:val="24"/>
                    </w:rPr>
                    <w:t>预算单位</w:t>
                  </w:r>
                </w:p>
              </w:tc>
              <w:tc>
                <w:tcPr>
                  <w:tcW w:w="5594" w:type="dxa"/>
                  <w:gridSpan w:val="3"/>
                  <w:tcBorders>
                    <w:top w:val="single" w:color="auto" w:sz="4" w:space="0"/>
                    <w:left w:val="nil"/>
                    <w:bottom w:val="single" w:color="auto" w:sz="4" w:space="0"/>
                    <w:right w:val="single" w:color="auto" w:sz="4" w:space="0"/>
                  </w:tcBorders>
                  <w:shd w:val="clear" w:color="auto" w:fill="auto"/>
                  <w:vAlign w:val="center"/>
                </w:tcPr>
                <w:p w14:paraId="6DF72BC5">
                  <w:pPr>
                    <w:widowControl/>
                    <w:jc w:val="center"/>
                    <w:rPr>
                      <w:rFonts w:ascii="宋体" w:hAnsi="宋体" w:cs="宋体"/>
                      <w:kern w:val="0"/>
                      <w:sz w:val="24"/>
                    </w:rPr>
                  </w:pPr>
                  <w:r>
                    <w:rPr>
                      <w:rFonts w:hint="eastAsia" w:ascii="宋体" w:hAnsi="宋体" w:cs="宋体"/>
                      <w:kern w:val="0"/>
                      <w:sz w:val="24"/>
                    </w:rPr>
                    <w:t>攀枝花市人力资源和社会保障局</w:t>
                  </w:r>
                </w:p>
              </w:tc>
            </w:tr>
            <w:tr w14:paraId="416B29B7">
              <w:tblPrEx>
                <w:tblCellMar>
                  <w:top w:w="0" w:type="dxa"/>
                  <w:left w:w="108" w:type="dxa"/>
                  <w:bottom w:w="0" w:type="dxa"/>
                  <w:right w:w="108" w:type="dxa"/>
                </w:tblCellMar>
              </w:tblPrEx>
              <w:trPr>
                <w:trHeight w:val="51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28619E6B">
                  <w:pPr>
                    <w:widowControl/>
                    <w:jc w:val="center"/>
                    <w:rPr>
                      <w:rFonts w:ascii="宋体" w:hAnsi="宋体" w:cs="宋体"/>
                      <w:kern w:val="0"/>
                      <w:sz w:val="24"/>
                    </w:rPr>
                  </w:pPr>
                  <w:r>
                    <w:rPr>
                      <w:rFonts w:hint="eastAsia" w:ascii="宋体" w:hAnsi="宋体" w:cs="宋体"/>
                      <w:kern w:val="0"/>
                      <w:sz w:val="24"/>
                    </w:rPr>
                    <w:t>预算执行情况</w:t>
                  </w:r>
                  <w:r>
                    <w:rPr>
                      <w:rFonts w:hint="eastAsia" w:ascii="宋体" w:hAnsi="宋体" w:cs="宋体"/>
                      <w:kern w:val="0"/>
                      <w:sz w:val="24"/>
                    </w:rPr>
                    <w:br w:type="textWrapping"/>
                  </w:r>
                  <w:r>
                    <w:rPr>
                      <w:rFonts w:hint="eastAsia" w:ascii="宋体" w:hAnsi="宋体" w:cs="宋体"/>
                      <w:kern w:val="0"/>
                      <w:sz w:val="24"/>
                    </w:rPr>
                    <w:t>（万元）</w:t>
                  </w:r>
                </w:p>
              </w:tc>
              <w:tc>
                <w:tcPr>
                  <w:tcW w:w="2220" w:type="dxa"/>
                  <w:gridSpan w:val="2"/>
                  <w:tcBorders>
                    <w:top w:val="single" w:color="auto" w:sz="4" w:space="0"/>
                    <w:left w:val="nil"/>
                    <w:bottom w:val="single" w:color="auto" w:sz="4" w:space="0"/>
                    <w:right w:val="nil"/>
                  </w:tcBorders>
                  <w:shd w:val="clear" w:color="auto" w:fill="auto"/>
                  <w:vAlign w:val="center"/>
                </w:tcPr>
                <w:p w14:paraId="67458D9D">
                  <w:pPr>
                    <w:widowControl/>
                    <w:jc w:val="center"/>
                    <w:rPr>
                      <w:rFonts w:ascii="宋体" w:hAnsi="宋体" w:cs="宋体"/>
                      <w:kern w:val="0"/>
                      <w:sz w:val="24"/>
                    </w:rPr>
                  </w:pPr>
                  <w:r>
                    <w:rPr>
                      <w:rFonts w:hint="eastAsia" w:ascii="宋体" w:hAnsi="宋体" w:cs="宋体"/>
                      <w:kern w:val="0"/>
                      <w:sz w:val="24"/>
                    </w:rPr>
                    <w:t>预算数：</w:t>
                  </w:r>
                </w:p>
              </w:tc>
              <w:tc>
                <w:tcPr>
                  <w:tcW w:w="1880" w:type="dxa"/>
                  <w:tcBorders>
                    <w:top w:val="nil"/>
                    <w:left w:val="single" w:color="auto" w:sz="4" w:space="0"/>
                    <w:bottom w:val="single" w:color="auto" w:sz="4" w:space="0"/>
                    <w:right w:val="single" w:color="auto" w:sz="4" w:space="0"/>
                  </w:tcBorders>
                  <w:shd w:val="clear" w:color="auto" w:fill="auto"/>
                  <w:vAlign w:val="center"/>
                </w:tcPr>
                <w:p w14:paraId="4D724AB7">
                  <w:pPr>
                    <w:widowControl/>
                    <w:jc w:val="center"/>
                    <w:rPr>
                      <w:rFonts w:ascii="宋体" w:hAnsi="宋体" w:cs="宋体"/>
                      <w:kern w:val="0"/>
                      <w:sz w:val="24"/>
                    </w:rPr>
                  </w:pPr>
                  <w:r>
                    <w:rPr>
                      <w:rFonts w:hint="eastAsia" w:ascii="宋体" w:hAnsi="宋体" w:cs="宋体"/>
                      <w:kern w:val="0"/>
                      <w:sz w:val="24"/>
                    </w:rPr>
                    <w:t>1.68</w:t>
                  </w:r>
                </w:p>
              </w:tc>
              <w:tc>
                <w:tcPr>
                  <w:tcW w:w="2260" w:type="dxa"/>
                  <w:tcBorders>
                    <w:top w:val="nil"/>
                    <w:left w:val="nil"/>
                    <w:bottom w:val="single" w:color="auto" w:sz="4" w:space="0"/>
                    <w:right w:val="single" w:color="auto" w:sz="4" w:space="0"/>
                  </w:tcBorders>
                  <w:shd w:val="clear" w:color="auto" w:fill="auto"/>
                  <w:vAlign w:val="center"/>
                </w:tcPr>
                <w:p w14:paraId="14A54C5C">
                  <w:pPr>
                    <w:widowControl/>
                    <w:jc w:val="center"/>
                    <w:rPr>
                      <w:rFonts w:ascii="宋体" w:hAnsi="宋体" w:cs="宋体"/>
                      <w:kern w:val="0"/>
                      <w:sz w:val="24"/>
                    </w:rPr>
                  </w:pPr>
                  <w:r>
                    <w:rPr>
                      <w:rFonts w:hint="eastAsia" w:ascii="宋体" w:hAnsi="宋体" w:cs="宋体"/>
                      <w:kern w:val="0"/>
                      <w:sz w:val="24"/>
                    </w:rPr>
                    <w:t>执行数：</w:t>
                  </w:r>
                </w:p>
              </w:tc>
              <w:tc>
                <w:tcPr>
                  <w:tcW w:w="1454" w:type="dxa"/>
                  <w:tcBorders>
                    <w:top w:val="nil"/>
                    <w:left w:val="nil"/>
                    <w:bottom w:val="single" w:color="auto" w:sz="4" w:space="0"/>
                    <w:right w:val="single" w:color="auto" w:sz="4" w:space="0"/>
                  </w:tcBorders>
                  <w:shd w:val="clear" w:color="auto" w:fill="auto"/>
                  <w:vAlign w:val="center"/>
                </w:tcPr>
                <w:p w14:paraId="129713CE">
                  <w:pPr>
                    <w:widowControl/>
                    <w:jc w:val="center"/>
                    <w:rPr>
                      <w:rFonts w:ascii="宋体" w:hAnsi="宋体" w:cs="宋体"/>
                      <w:kern w:val="0"/>
                      <w:sz w:val="24"/>
                    </w:rPr>
                  </w:pPr>
                  <w:r>
                    <w:rPr>
                      <w:rFonts w:hint="eastAsia" w:ascii="宋体" w:hAnsi="宋体" w:cs="宋体"/>
                      <w:kern w:val="0"/>
                      <w:sz w:val="24"/>
                    </w:rPr>
                    <w:t>1.68</w:t>
                  </w:r>
                </w:p>
              </w:tc>
            </w:tr>
            <w:tr w14:paraId="734EDD4E">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14:paraId="34D12FF1">
                  <w:pPr>
                    <w:widowControl/>
                    <w:jc w:val="left"/>
                    <w:rPr>
                      <w:rFonts w:ascii="宋体" w:hAnsi="宋体" w:cs="宋体"/>
                      <w:kern w:val="0"/>
                      <w:sz w:val="24"/>
                    </w:rPr>
                  </w:pPr>
                </w:p>
              </w:tc>
              <w:tc>
                <w:tcPr>
                  <w:tcW w:w="2220" w:type="dxa"/>
                  <w:gridSpan w:val="2"/>
                  <w:tcBorders>
                    <w:top w:val="single" w:color="auto" w:sz="4" w:space="0"/>
                    <w:left w:val="nil"/>
                    <w:bottom w:val="single" w:color="auto" w:sz="4" w:space="0"/>
                    <w:right w:val="nil"/>
                  </w:tcBorders>
                  <w:shd w:val="clear" w:color="auto" w:fill="auto"/>
                  <w:vAlign w:val="center"/>
                </w:tcPr>
                <w:p w14:paraId="1CD5D5BE">
                  <w:pPr>
                    <w:widowControl/>
                    <w:jc w:val="center"/>
                    <w:rPr>
                      <w:rFonts w:ascii="宋体" w:hAnsi="宋体" w:cs="宋体"/>
                      <w:kern w:val="0"/>
                      <w:sz w:val="24"/>
                    </w:rPr>
                  </w:pPr>
                  <w:r>
                    <w:rPr>
                      <w:rFonts w:hint="eastAsia" w:ascii="宋体" w:hAnsi="宋体" w:cs="宋体"/>
                      <w:kern w:val="0"/>
                      <w:sz w:val="24"/>
                    </w:rPr>
                    <w:t>其中-财政拨款：</w:t>
                  </w:r>
                </w:p>
              </w:tc>
              <w:tc>
                <w:tcPr>
                  <w:tcW w:w="1880" w:type="dxa"/>
                  <w:tcBorders>
                    <w:top w:val="nil"/>
                    <w:left w:val="single" w:color="auto" w:sz="4" w:space="0"/>
                    <w:bottom w:val="single" w:color="auto" w:sz="4" w:space="0"/>
                    <w:right w:val="single" w:color="auto" w:sz="4" w:space="0"/>
                  </w:tcBorders>
                  <w:shd w:val="clear" w:color="auto" w:fill="auto"/>
                  <w:vAlign w:val="center"/>
                </w:tcPr>
                <w:p w14:paraId="697A248D">
                  <w:pPr>
                    <w:widowControl/>
                    <w:jc w:val="center"/>
                    <w:rPr>
                      <w:rFonts w:ascii="宋体" w:hAnsi="宋体" w:cs="宋体"/>
                      <w:kern w:val="0"/>
                      <w:sz w:val="24"/>
                    </w:rPr>
                  </w:pPr>
                  <w:r>
                    <w:rPr>
                      <w:rFonts w:hint="eastAsia" w:ascii="宋体" w:hAnsi="宋体" w:cs="宋体"/>
                      <w:kern w:val="0"/>
                      <w:sz w:val="24"/>
                    </w:rPr>
                    <w:t>1.68</w:t>
                  </w:r>
                </w:p>
              </w:tc>
              <w:tc>
                <w:tcPr>
                  <w:tcW w:w="2260" w:type="dxa"/>
                  <w:tcBorders>
                    <w:top w:val="nil"/>
                    <w:left w:val="nil"/>
                    <w:bottom w:val="single" w:color="auto" w:sz="4" w:space="0"/>
                    <w:right w:val="single" w:color="auto" w:sz="4" w:space="0"/>
                  </w:tcBorders>
                  <w:shd w:val="clear" w:color="auto" w:fill="auto"/>
                  <w:vAlign w:val="center"/>
                </w:tcPr>
                <w:p w14:paraId="45161C70">
                  <w:pPr>
                    <w:widowControl/>
                    <w:jc w:val="center"/>
                    <w:rPr>
                      <w:rFonts w:ascii="宋体" w:hAnsi="宋体" w:cs="宋体"/>
                      <w:kern w:val="0"/>
                      <w:sz w:val="24"/>
                    </w:rPr>
                  </w:pPr>
                  <w:r>
                    <w:rPr>
                      <w:rFonts w:hint="eastAsia" w:ascii="宋体" w:hAnsi="宋体" w:cs="宋体"/>
                      <w:kern w:val="0"/>
                      <w:sz w:val="24"/>
                    </w:rPr>
                    <w:t>其中-财政拨款：</w:t>
                  </w:r>
                </w:p>
              </w:tc>
              <w:tc>
                <w:tcPr>
                  <w:tcW w:w="1454" w:type="dxa"/>
                  <w:tcBorders>
                    <w:top w:val="nil"/>
                    <w:left w:val="nil"/>
                    <w:bottom w:val="single" w:color="auto" w:sz="4" w:space="0"/>
                    <w:right w:val="single" w:color="auto" w:sz="4" w:space="0"/>
                  </w:tcBorders>
                  <w:shd w:val="clear" w:color="auto" w:fill="auto"/>
                  <w:vAlign w:val="center"/>
                </w:tcPr>
                <w:p w14:paraId="69EC95CE">
                  <w:pPr>
                    <w:widowControl/>
                    <w:jc w:val="center"/>
                    <w:rPr>
                      <w:rFonts w:ascii="宋体" w:hAnsi="宋体" w:cs="宋体"/>
                      <w:kern w:val="0"/>
                      <w:sz w:val="24"/>
                    </w:rPr>
                  </w:pPr>
                  <w:r>
                    <w:rPr>
                      <w:rFonts w:hint="eastAsia" w:ascii="宋体" w:hAnsi="宋体" w:cs="宋体"/>
                      <w:kern w:val="0"/>
                      <w:sz w:val="24"/>
                    </w:rPr>
                    <w:t>1.68</w:t>
                  </w:r>
                </w:p>
              </w:tc>
            </w:tr>
            <w:tr w14:paraId="316F89DA">
              <w:tblPrEx>
                <w:tblCellMar>
                  <w:top w:w="0" w:type="dxa"/>
                  <w:left w:w="108" w:type="dxa"/>
                  <w:bottom w:w="0" w:type="dxa"/>
                  <w:right w:w="108" w:type="dxa"/>
                </w:tblCellMar>
              </w:tblPrEx>
              <w:trPr>
                <w:trHeight w:val="510" w:hRule="atLeast"/>
              </w:trPr>
              <w:tc>
                <w:tcPr>
                  <w:tcW w:w="740" w:type="dxa"/>
                  <w:vMerge w:val="continue"/>
                  <w:tcBorders>
                    <w:top w:val="nil"/>
                    <w:left w:val="single" w:color="auto" w:sz="4" w:space="0"/>
                    <w:bottom w:val="single" w:color="auto" w:sz="4" w:space="0"/>
                    <w:right w:val="single" w:color="auto" w:sz="4" w:space="0"/>
                  </w:tcBorders>
                  <w:vAlign w:val="center"/>
                </w:tcPr>
                <w:p w14:paraId="39CBE90C">
                  <w:pPr>
                    <w:widowControl/>
                    <w:jc w:val="left"/>
                    <w:rPr>
                      <w:rFonts w:ascii="宋体" w:hAnsi="宋体" w:cs="宋体"/>
                      <w:kern w:val="0"/>
                      <w:sz w:val="24"/>
                    </w:rPr>
                  </w:pPr>
                </w:p>
              </w:tc>
              <w:tc>
                <w:tcPr>
                  <w:tcW w:w="2220" w:type="dxa"/>
                  <w:gridSpan w:val="2"/>
                  <w:tcBorders>
                    <w:top w:val="single" w:color="auto" w:sz="4" w:space="0"/>
                    <w:left w:val="nil"/>
                    <w:bottom w:val="single" w:color="auto" w:sz="4" w:space="0"/>
                    <w:right w:val="nil"/>
                  </w:tcBorders>
                  <w:shd w:val="clear" w:color="auto" w:fill="auto"/>
                  <w:vAlign w:val="center"/>
                </w:tcPr>
                <w:p w14:paraId="25381C58">
                  <w:pPr>
                    <w:widowControl/>
                    <w:jc w:val="center"/>
                    <w:rPr>
                      <w:rFonts w:ascii="宋体" w:hAnsi="宋体" w:cs="宋体"/>
                      <w:kern w:val="0"/>
                      <w:sz w:val="24"/>
                    </w:rPr>
                  </w:pPr>
                  <w:r>
                    <w:rPr>
                      <w:rFonts w:hint="eastAsia" w:ascii="宋体" w:hAnsi="宋体" w:cs="宋体"/>
                      <w:kern w:val="0"/>
                      <w:sz w:val="24"/>
                    </w:rPr>
                    <w:t>其它资金：</w:t>
                  </w:r>
                </w:p>
              </w:tc>
              <w:tc>
                <w:tcPr>
                  <w:tcW w:w="1880" w:type="dxa"/>
                  <w:tcBorders>
                    <w:top w:val="nil"/>
                    <w:left w:val="single" w:color="auto" w:sz="4" w:space="0"/>
                    <w:bottom w:val="single" w:color="auto" w:sz="4" w:space="0"/>
                    <w:right w:val="single" w:color="auto" w:sz="4" w:space="0"/>
                  </w:tcBorders>
                  <w:shd w:val="clear" w:color="auto" w:fill="auto"/>
                  <w:vAlign w:val="center"/>
                </w:tcPr>
                <w:p w14:paraId="2549B195">
                  <w:pPr>
                    <w:widowControl/>
                    <w:jc w:val="left"/>
                    <w:rPr>
                      <w:rFonts w:ascii="宋体" w:hAnsi="宋体" w:cs="宋体"/>
                      <w:kern w:val="0"/>
                      <w:sz w:val="24"/>
                    </w:rPr>
                  </w:pPr>
                  <w:r>
                    <w:rPr>
                      <w:rFonts w:hint="eastAsia" w:ascii="宋体" w:hAnsi="宋体" w:cs="宋体"/>
                      <w:kern w:val="0"/>
                      <w:sz w:val="24"/>
                    </w:rPr>
                    <w:t>　</w:t>
                  </w:r>
                </w:p>
              </w:tc>
              <w:tc>
                <w:tcPr>
                  <w:tcW w:w="2260" w:type="dxa"/>
                  <w:tcBorders>
                    <w:top w:val="nil"/>
                    <w:left w:val="nil"/>
                    <w:bottom w:val="single" w:color="auto" w:sz="4" w:space="0"/>
                    <w:right w:val="single" w:color="auto" w:sz="4" w:space="0"/>
                  </w:tcBorders>
                  <w:shd w:val="clear" w:color="auto" w:fill="auto"/>
                  <w:vAlign w:val="center"/>
                </w:tcPr>
                <w:p w14:paraId="52316727">
                  <w:pPr>
                    <w:widowControl/>
                    <w:jc w:val="center"/>
                    <w:rPr>
                      <w:rFonts w:ascii="宋体" w:hAnsi="宋体" w:cs="宋体"/>
                      <w:kern w:val="0"/>
                      <w:sz w:val="24"/>
                    </w:rPr>
                  </w:pPr>
                  <w:r>
                    <w:rPr>
                      <w:rFonts w:hint="eastAsia" w:ascii="宋体" w:hAnsi="宋体" w:cs="宋体"/>
                      <w:kern w:val="0"/>
                      <w:sz w:val="24"/>
                    </w:rPr>
                    <w:t>其它资金：</w:t>
                  </w:r>
                </w:p>
              </w:tc>
              <w:tc>
                <w:tcPr>
                  <w:tcW w:w="1454" w:type="dxa"/>
                  <w:tcBorders>
                    <w:top w:val="nil"/>
                    <w:left w:val="nil"/>
                    <w:bottom w:val="single" w:color="auto" w:sz="4" w:space="0"/>
                    <w:right w:val="single" w:color="auto" w:sz="4" w:space="0"/>
                  </w:tcBorders>
                  <w:shd w:val="clear" w:color="auto" w:fill="auto"/>
                  <w:vAlign w:val="center"/>
                </w:tcPr>
                <w:p w14:paraId="5362E4B5">
                  <w:pPr>
                    <w:widowControl/>
                    <w:jc w:val="center"/>
                    <w:rPr>
                      <w:rFonts w:ascii="宋体" w:hAnsi="宋体" w:cs="宋体"/>
                      <w:kern w:val="0"/>
                      <w:sz w:val="24"/>
                    </w:rPr>
                  </w:pPr>
                  <w:r>
                    <w:rPr>
                      <w:rFonts w:hint="eastAsia" w:ascii="宋体" w:hAnsi="宋体" w:cs="宋体"/>
                      <w:kern w:val="0"/>
                      <w:sz w:val="24"/>
                    </w:rPr>
                    <w:t>　</w:t>
                  </w:r>
                </w:p>
              </w:tc>
            </w:tr>
            <w:tr w14:paraId="24FC41F7">
              <w:tblPrEx>
                <w:tblCellMar>
                  <w:top w:w="0" w:type="dxa"/>
                  <w:left w:w="108" w:type="dxa"/>
                  <w:bottom w:w="0" w:type="dxa"/>
                  <w:right w:w="108" w:type="dxa"/>
                </w:tblCellMar>
              </w:tblPrEx>
              <w:trPr>
                <w:trHeight w:val="439"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6EEA4F79">
                  <w:pPr>
                    <w:widowControl/>
                    <w:jc w:val="center"/>
                    <w:rPr>
                      <w:rFonts w:ascii="宋体" w:hAnsi="宋体" w:cs="宋体"/>
                      <w:kern w:val="0"/>
                      <w:sz w:val="24"/>
                    </w:rPr>
                  </w:pPr>
                  <w:r>
                    <w:rPr>
                      <w:rFonts w:hint="eastAsia" w:ascii="宋体" w:hAnsi="宋体" w:cs="宋体"/>
                      <w:kern w:val="0"/>
                      <w:sz w:val="24"/>
                    </w:rPr>
                    <w:t>年度目标完成情况</w:t>
                  </w:r>
                </w:p>
              </w:tc>
              <w:tc>
                <w:tcPr>
                  <w:tcW w:w="4100" w:type="dxa"/>
                  <w:gridSpan w:val="3"/>
                  <w:tcBorders>
                    <w:top w:val="single" w:color="auto" w:sz="4" w:space="0"/>
                    <w:left w:val="nil"/>
                    <w:bottom w:val="single" w:color="auto" w:sz="4" w:space="0"/>
                    <w:right w:val="single" w:color="000000" w:sz="4" w:space="0"/>
                  </w:tcBorders>
                  <w:shd w:val="clear" w:color="auto" w:fill="auto"/>
                  <w:vAlign w:val="center"/>
                </w:tcPr>
                <w:p w14:paraId="60A4DE14">
                  <w:pPr>
                    <w:widowControl/>
                    <w:jc w:val="center"/>
                    <w:rPr>
                      <w:rFonts w:ascii="宋体" w:hAnsi="宋体" w:cs="宋体"/>
                      <w:kern w:val="0"/>
                      <w:sz w:val="24"/>
                    </w:rPr>
                  </w:pPr>
                  <w:r>
                    <w:rPr>
                      <w:rFonts w:hint="eastAsia" w:ascii="宋体" w:hAnsi="宋体" w:cs="宋体"/>
                      <w:kern w:val="0"/>
                      <w:sz w:val="24"/>
                    </w:rPr>
                    <w:t>预期目标</w:t>
                  </w:r>
                </w:p>
              </w:tc>
              <w:tc>
                <w:tcPr>
                  <w:tcW w:w="3714" w:type="dxa"/>
                  <w:gridSpan w:val="2"/>
                  <w:tcBorders>
                    <w:top w:val="single" w:color="auto" w:sz="4" w:space="0"/>
                    <w:left w:val="nil"/>
                    <w:bottom w:val="single" w:color="auto" w:sz="4" w:space="0"/>
                    <w:right w:val="single" w:color="auto" w:sz="4" w:space="0"/>
                  </w:tcBorders>
                  <w:shd w:val="clear" w:color="auto" w:fill="auto"/>
                  <w:vAlign w:val="center"/>
                </w:tcPr>
                <w:p w14:paraId="79BD0971">
                  <w:pPr>
                    <w:widowControl/>
                    <w:jc w:val="center"/>
                    <w:rPr>
                      <w:rFonts w:ascii="宋体" w:hAnsi="宋体" w:cs="宋体"/>
                      <w:kern w:val="0"/>
                      <w:sz w:val="24"/>
                    </w:rPr>
                  </w:pPr>
                  <w:r>
                    <w:rPr>
                      <w:rFonts w:hint="eastAsia" w:ascii="宋体" w:hAnsi="宋体" w:cs="宋体"/>
                      <w:kern w:val="0"/>
                      <w:sz w:val="24"/>
                    </w:rPr>
                    <w:t>实际完成目标</w:t>
                  </w:r>
                </w:p>
              </w:tc>
            </w:tr>
            <w:tr w14:paraId="34D56830">
              <w:tblPrEx>
                <w:tblCellMar>
                  <w:top w:w="0" w:type="dxa"/>
                  <w:left w:w="108" w:type="dxa"/>
                  <w:bottom w:w="0" w:type="dxa"/>
                  <w:right w:w="108" w:type="dxa"/>
                </w:tblCellMar>
              </w:tblPrEx>
              <w:trPr>
                <w:trHeight w:val="1095" w:hRule="atLeast"/>
              </w:trPr>
              <w:tc>
                <w:tcPr>
                  <w:tcW w:w="740" w:type="dxa"/>
                  <w:vMerge w:val="continue"/>
                  <w:tcBorders>
                    <w:top w:val="nil"/>
                    <w:left w:val="single" w:color="auto" w:sz="4" w:space="0"/>
                    <w:bottom w:val="single" w:color="auto" w:sz="4" w:space="0"/>
                    <w:right w:val="single" w:color="auto" w:sz="4" w:space="0"/>
                  </w:tcBorders>
                  <w:vAlign w:val="center"/>
                </w:tcPr>
                <w:p w14:paraId="0CD800B2">
                  <w:pPr>
                    <w:widowControl/>
                    <w:jc w:val="left"/>
                    <w:rPr>
                      <w:rFonts w:ascii="宋体" w:hAnsi="宋体" w:cs="宋体"/>
                      <w:kern w:val="0"/>
                      <w:sz w:val="24"/>
                    </w:rPr>
                  </w:pPr>
                </w:p>
              </w:tc>
              <w:tc>
                <w:tcPr>
                  <w:tcW w:w="4100" w:type="dxa"/>
                  <w:gridSpan w:val="3"/>
                  <w:tcBorders>
                    <w:top w:val="single" w:color="auto" w:sz="4" w:space="0"/>
                    <w:left w:val="nil"/>
                    <w:bottom w:val="single" w:color="auto" w:sz="4" w:space="0"/>
                    <w:right w:val="single" w:color="000000" w:sz="4" w:space="0"/>
                  </w:tcBorders>
                  <w:shd w:val="clear" w:color="auto" w:fill="auto"/>
                </w:tcPr>
                <w:p w14:paraId="757BD49D">
                  <w:pPr>
                    <w:widowControl/>
                    <w:jc w:val="left"/>
                    <w:rPr>
                      <w:rFonts w:ascii="宋体" w:hAnsi="宋体" w:cs="宋体"/>
                      <w:kern w:val="0"/>
                      <w:sz w:val="24"/>
                    </w:rPr>
                  </w:pPr>
                  <w:r>
                    <w:rPr>
                      <w:rFonts w:hint="eastAsia" w:ascii="宋体" w:hAnsi="宋体" w:cs="宋体"/>
                      <w:kern w:val="0"/>
                      <w:sz w:val="24"/>
                    </w:rPr>
                    <w:t>根据《攀枝花人才新政七条》（攀委办发〔2017〕26号）文件精神， 及市政府领导对相关文件的批示精神，结合年初预算安排。</w:t>
                  </w:r>
                </w:p>
              </w:tc>
              <w:tc>
                <w:tcPr>
                  <w:tcW w:w="3714" w:type="dxa"/>
                  <w:gridSpan w:val="2"/>
                  <w:tcBorders>
                    <w:top w:val="single" w:color="auto" w:sz="4" w:space="0"/>
                    <w:left w:val="nil"/>
                    <w:bottom w:val="single" w:color="auto" w:sz="4" w:space="0"/>
                    <w:right w:val="single" w:color="auto" w:sz="4" w:space="0"/>
                  </w:tcBorders>
                  <w:shd w:val="clear" w:color="auto" w:fill="auto"/>
                </w:tcPr>
                <w:p w14:paraId="34B54DE0">
                  <w:pPr>
                    <w:widowControl/>
                    <w:jc w:val="left"/>
                    <w:rPr>
                      <w:rFonts w:ascii="宋体" w:hAnsi="宋体" w:cs="宋体"/>
                      <w:kern w:val="0"/>
                      <w:sz w:val="24"/>
                    </w:rPr>
                  </w:pPr>
                  <w:r>
                    <w:rPr>
                      <w:rFonts w:hint="eastAsia" w:ascii="宋体" w:hAnsi="宋体" w:cs="宋体"/>
                      <w:kern w:val="0"/>
                      <w:sz w:val="24"/>
                    </w:rPr>
                    <w:t>根据《攀枝花人才新政七条》（攀委办发〔2017〕26号）文件精神， 发放退休特贴专家津贴14人共计1.68万元。</w:t>
                  </w:r>
                </w:p>
              </w:tc>
            </w:tr>
            <w:tr w14:paraId="2F4B4464">
              <w:tblPrEx>
                <w:tblCellMar>
                  <w:top w:w="0" w:type="dxa"/>
                  <w:left w:w="108" w:type="dxa"/>
                  <w:bottom w:w="0" w:type="dxa"/>
                  <w:right w:w="108" w:type="dxa"/>
                </w:tblCellMar>
              </w:tblPrEx>
              <w:trPr>
                <w:trHeight w:val="60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2B2F744A">
                  <w:pPr>
                    <w:widowControl/>
                    <w:jc w:val="center"/>
                    <w:rPr>
                      <w:rFonts w:ascii="宋体" w:hAnsi="宋体" w:cs="宋体"/>
                      <w:kern w:val="0"/>
                      <w:sz w:val="24"/>
                    </w:rPr>
                  </w:pPr>
                  <w:r>
                    <w:rPr>
                      <w:rFonts w:hint="eastAsia" w:ascii="宋体" w:hAnsi="宋体" w:cs="宋体"/>
                      <w:kern w:val="0"/>
                      <w:sz w:val="24"/>
                    </w:rPr>
                    <w:t>绩效指标完成情况</w:t>
                  </w:r>
                </w:p>
              </w:tc>
              <w:tc>
                <w:tcPr>
                  <w:tcW w:w="740" w:type="dxa"/>
                  <w:tcBorders>
                    <w:top w:val="nil"/>
                    <w:left w:val="nil"/>
                    <w:bottom w:val="single" w:color="auto" w:sz="4" w:space="0"/>
                    <w:right w:val="single" w:color="auto" w:sz="4" w:space="0"/>
                  </w:tcBorders>
                  <w:shd w:val="clear" w:color="auto" w:fill="auto"/>
                  <w:vAlign w:val="center"/>
                </w:tcPr>
                <w:p w14:paraId="587719DF">
                  <w:pPr>
                    <w:widowControl/>
                    <w:jc w:val="center"/>
                    <w:rPr>
                      <w:rFonts w:ascii="宋体" w:hAnsi="宋体" w:cs="宋体"/>
                      <w:kern w:val="0"/>
                      <w:sz w:val="24"/>
                    </w:rPr>
                  </w:pPr>
                  <w:r>
                    <w:rPr>
                      <w:rFonts w:hint="eastAsia" w:ascii="宋体" w:hAnsi="宋体" w:cs="宋体"/>
                      <w:kern w:val="0"/>
                      <w:sz w:val="24"/>
                    </w:rPr>
                    <w:t>一级</w:t>
                  </w:r>
                  <w:r>
                    <w:rPr>
                      <w:rFonts w:hint="eastAsia" w:ascii="宋体" w:hAnsi="宋体" w:cs="宋体"/>
                      <w:kern w:val="0"/>
                      <w:sz w:val="24"/>
                    </w:rPr>
                    <w:br w:type="textWrapping"/>
                  </w:r>
                  <w:r>
                    <w:rPr>
                      <w:rFonts w:hint="eastAsia" w:ascii="宋体" w:hAnsi="宋体" w:cs="宋体"/>
                      <w:kern w:val="0"/>
                      <w:sz w:val="24"/>
                    </w:rPr>
                    <w:t>指标</w:t>
                  </w:r>
                </w:p>
              </w:tc>
              <w:tc>
                <w:tcPr>
                  <w:tcW w:w="1480" w:type="dxa"/>
                  <w:tcBorders>
                    <w:top w:val="nil"/>
                    <w:left w:val="nil"/>
                    <w:bottom w:val="single" w:color="auto" w:sz="4" w:space="0"/>
                    <w:right w:val="single" w:color="auto" w:sz="4" w:space="0"/>
                  </w:tcBorders>
                  <w:shd w:val="clear" w:color="auto" w:fill="auto"/>
                  <w:vAlign w:val="center"/>
                </w:tcPr>
                <w:p w14:paraId="63FEF32E">
                  <w:pPr>
                    <w:widowControl/>
                    <w:jc w:val="center"/>
                    <w:rPr>
                      <w:rFonts w:ascii="宋体" w:hAnsi="宋体" w:cs="宋体"/>
                      <w:kern w:val="0"/>
                      <w:sz w:val="24"/>
                    </w:rPr>
                  </w:pPr>
                  <w:r>
                    <w:rPr>
                      <w:rFonts w:hint="eastAsia" w:ascii="宋体" w:hAnsi="宋体" w:cs="宋体"/>
                      <w:kern w:val="0"/>
                      <w:sz w:val="24"/>
                    </w:rPr>
                    <w:t>二级指标</w:t>
                  </w:r>
                </w:p>
              </w:tc>
              <w:tc>
                <w:tcPr>
                  <w:tcW w:w="1880" w:type="dxa"/>
                  <w:tcBorders>
                    <w:top w:val="nil"/>
                    <w:left w:val="nil"/>
                    <w:bottom w:val="single" w:color="auto" w:sz="4" w:space="0"/>
                    <w:right w:val="single" w:color="auto" w:sz="4" w:space="0"/>
                  </w:tcBorders>
                  <w:shd w:val="clear" w:color="auto" w:fill="auto"/>
                  <w:vAlign w:val="center"/>
                </w:tcPr>
                <w:p w14:paraId="1EDF96D4">
                  <w:pPr>
                    <w:widowControl/>
                    <w:jc w:val="center"/>
                    <w:rPr>
                      <w:rFonts w:ascii="宋体" w:hAnsi="宋体" w:cs="宋体"/>
                      <w:kern w:val="0"/>
                      <w:sz w:val="24"/>
                    </w:rPr>
                  </w:pPr>
                  <w:r>
                    <w:rPr>
                      <w:rFonts w:hint="eastAsia" w:ascii="宋体" w:hAnsi="宋体" w:cs="宋体"/>
                      <w:kern w:val="0"/>
                      <w:sz w:val="24"/>
                    </w:rPr>
                    <w:t>三级指标</w:t>
                  </w:r>
                </w:p>
              </w:tc>
              <w:tc>
                <w:tcPr>
                  <w:tcW w:w="2260" w:type="dxa"/>
                  <w:tcBorders>
                    <w:top w:val="nil"/>
                    <w:left w:val="single" w:color="000000" w:sz="8" w:space="0"/>
                    <w:bottom w:val="single" w:color="000000" w:sz="8" w:space="0"/>
                    <w:right w:val="single" w:color="000000" w:sz="8" w:space="0"/>
                  </w:tcBorders>
                  <w:shd w:val="clear" w:color="auto" w:fill="auto"/>
                  <w:vAlign w:val="center"/>
                </w:tcPr>
                <w:p w14:paraId="5020B093">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预期指标值(包含数字及文字描述)</w:t>
                  </w:r>
                </w:p>
              </w:tc>
              <w:tc>
                <w:tcPr>
                  <w:tcW w:w="1454" w:type="dxa"/>
                  <w:tcBorders>
                    <w:top w:val="nil"/>
                    <w:left w:val="nil"/>
                    <w:bottom w:val="single" w:color="000000" w:sz="8" w:space="0"/>
                    <w:right w:val="single" w:color="000000" w:sz="8" w:space="0"/>
                  </w:tcBorders>
                  <w:shd w:val="clear" w:color="auto" w:fill="auto"/>
                  <w:vAlign w:val="center"/>
                </w:tcPr>
                <w:p w14:paraId="77B573E9">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实际完成指标值(包含数字及文字描述)</w:t>
                  </w:r>
                </w:p>
              </w:tc>
            </w:tr>
            <w:tr w14:paraId="380059CF">
              <w:tblPrEx>
                <w:tblCellMar>
                  <w:top w:w="0" w:type="dxa"/>
                  <w:left w:w="108" w:type="dxa"/>
                  <w:bottom w:w="0" w:type="dxa"/>
                  <w:right w:w="108" w:type="dxa"/>
                </w:tblCellMar>
              </w:tblPrEx>
              <w:trPr>
                <w:trHeight w:val="667" w:hRule="atLeast"/>
              </w:trPr>
              <w:tc>
                <w:tcPr>
                  <w:tcW w:w="740" w:type="dxa"/>
                  <w:vMerge w:val="continue"/>
                  <w:tcBorders>
                    <w:top w:val="nil"/>
                    <w:left w:val="single" w:color="auto" w:sz="4" w:space="0"/>
                    <w:bottom w:val="single" w:color="auto" w:sz="4" w:space="0"/>
                    <w:right w:val="single" w:color="auto" w:sz="4" w:space="0"/>
                  </w:tcBorders>
                  <w:vAlign w:val="center"/>
                </w:tcPr>
                <w:p w14:paraId="568E5D9B">
                  <w:pPr>
                    <w:widowControl/>
                    <w:jc w:val="left"/>
                    <w:rPr>
                      <w:rFonts w:ascii="宋体" w:hAnsi="宋体" w:cs="宋体"/>
                      <w:kern w:val="0"/>
                      <w:sz w:val="24"/>
                    </w:rPr>
                  </w:pPr>
                </w:p>
              </w:tc>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7D2519DB">
                  <w:pPr>
                    <w:widowControl/>
                    <w:jc w:val="center"/>
                    <w:rPr>
                      <w:rFonts w:ascii="宋体" w:hAnsi="宋体" w:cs="宋体"/>
                      <w:kern w:val="0"/>
                      <w:sz w:val="24"/>
                    </w:rPr>
                  </w:pPr>
                  <w:r>
                    <w:rPr>
                      <w:rFonts w:hint="eastAsia" w:ascii="宋体" w:hAnsi="宋体" w:cs="宋体"/>
                      <w:kern w:val="0"/>
                      <w:sz w:val="24"/>
                    </w:rPr>
                    <w:t>项目完成指标</w:t>
                  </w:r>
                </w:p>
              </w:tc>
              <w:tc>
                <w:tcPr>
                  <w:tcW w:w="1480" w:type="dxa"/>
                  <w:tcBorders>
                    <w:top w:val="nil"/>
                    <w:left w:val="nil"/>
                    <w:bottom w:val="single" w:color="auto" w:sz="4" w:space="0"/>
                    <w:right w:val="single" w:color="auto" w:sz="4" w:space="0"/>
                  </w:tcBorders>
                  <w:shd w:val="clear" w:color="auto" w:fill="auto"/>
                  <w:vAlign w:val="center"/>
                </w:tcPr>
                <w:p w14:paraId="0CB26D8E">
                  <w:pPr>
                    <w:widowControl/>
                    <w:jc w:val="center"/>
                    <w:rPr>
                      <w:rFonts w:ascii="宋体" w:hAnsi="宋体" w:cs="宋体"/>
                      <w:kern w:val="0"/>
                      <w:sz w:val="24"/>
                    </w:rPr>
                  </w:pPr>
                  <w:r>
                    <w:rPr>
                      <w:rFonts w:hint="eastAsia" w:ascii="宋体" w:hAnsi="宋体" w:cs="宋体"/>
                      <w:kern w:val="0"/>
                      <w:sz w:val="24"/>
                    </w:rPr>
                    <w:t>数量指标</w:t>
                  </w:r>
                </w:p>
              </w:tc>
              <w:tc>
                <w:tcPr>
                  <w:tcW w:w="1880" w:type="dxa"/>
                  <w:tcBorders>
                    <w:top w:val="nil"/>
                    <w:left w:val="nil"/>
                    <w:bottom w:val="single" w:color="auto" w:sz="4" w:space="0"/>
                    <w:right w:val="single" w:color="auto" w:sz="4" w:space="0"/>
                  </w:tcBorders>
                  <w:shd w:val="clear" w:color="auto" w:fill="auto"/>
                  <w:vAlign w:val="center"/>
                </w:tcPr>
                <w:p w14:paraId="146AF7DE">
                  <w:pPr>
                    <w:widowControl/>
                    <w:jc w:val="left"/>
                    <w:rPr>
                      <w:rFonts w:ascii="宋体" w:hAnsi="宋体" w:cs="宋体"/>
                      <w:kern w:val="0"/>
                      <w:sz w:val="24"/>
                    </w:rPr>
                  </w:pPr>
                  <w:r>
                    <w:rPr>
                      <w:rFonts w:hint="eastAsia" w:ascii="宋体" w:hAnsi="宋体" w:cs="宋体"/>
                      <w:kern w:val="0"/>
                      <w:sz w:val="24"/>
                    </w:rPr>
                    <w:t>兑现给个人的待遇</w:t>
                  </w:r>
                </w:p>
              </w:tc>
              <w:tc>
                <w:tcPr>
                  <w:tcW w:w="2260" w:type="dxa"/>
                  <w:tcBorders>
                    <w:top w:val="single" w:color="auto" w:sz="4" w:space="0"/>
                    <w:left w:val="nil"/>
                    <w:bottom w:val="single" w:color="auto" w:sz="4" w:space="0"/>
                    <w:right w:val="single" w:color="auto" w:sz="4" w:space="0"/>
                  </w:tcBorders>
                  <w:shd w:val="clear" w:color="auto" w:fill="auto"/>
                  <w:vAlign w:val="center"/>
                </w:tcPr>
                <w:p w14:paraId="675F7C63">
                  <w:pPr>
                    <w:widowControl/>
                    <w:jc w:val="left"/>
                    <w:rPr>
                      <w:rFonts w:ascii="宋体" w:hAnsi="宋体" w:cs="宋体"/>
                      <w:kern w:val="0"/>
                      <w:sz w:val="24"/>
                    </w:rPr>
                  </w:pPr>
                  <w:r>
                    <w:rPr>
                      <w:rFonts w:hint="eastAsia" w:ascii="宋体" w:hAnsi="宋体" w:cs="宋体"/>
                      <w:kern w:val="0"/>
                      <w:sz w:val="24"/>
                    </w:rPr>
                    <w:t>14人</w:t>
                  </w:r>
                </w:p>
              </w:tc>
              <w:tc>
                <w:tcPr>
                  <w:tcW w:w="1454" w:type="dxa"/>
                  <w:tcBorders>
                    <w:top w:val="single" w:color="auto" w:sz="4" w:space="0"/>
                    <w:left w:val="nil"/>
                    <w:bottom w:val="single" w:color="auto" w:sz="4" w:space="0"/>
                    <w:right w:val="single" w:color="auto" w:sz="4" w:space="0"/>
                  </w:tcBorders>
                  <w:shd w:val="clear" w:color="auto" w:fill="auto"/>
                  <w:vAlign w:val="center"/>
                </w:tcPr>
                <w:p w14:paraId="40BBD660">
                  <w:pPr>
                    <w:widowControl/>
                    <w:jc w:val="left"/>
                    <w:rPr>
                      <w:rFonts w:ascii="宋体" w:hAnsi="宋体" w:cs="宋体"/>
                      <w:kern w:val="0"/>
                      <w:sz w:val="24"/>
                    </w:rPr>
                  </w:pPr>
                  <w:r>
                    <w:rPr>
                      <w:rFonts w:hint="eastAsia" w:ascii="宋体" w:hAnsi="宋体" w:cs="宋体"/>
                      <w:kern w:val="0"/>
                      <w:sz w:val="24"/>
                    </w:rPr>
                    <w:t>已完成</w:t>
                  </w:r>
                </w:p>
              </w:tc>
            </w:tr>
            <w:tr w14:paraId="29064301">
              <w:tblPrEx>
                <w:tblCellMar>
                  <w:top w:w="0" w:type="dxa"/>
                  <w:left w:w="108" w:type="dxa"/>
                  <w:bottom w:w="0" w:type="dxa"/>
                  <w:right w:w="108" w:type="dxa"/>
                </w:tblCellMar>
              </w:tblPrEx>
              <w:trPr>
                <w:trHeight w:val="701" w:hRule="atLeast"/>
              </w:trPr>
              <w:tc>
                <w:tcPr>
                  <w:tcW w:w="740" w:type="dxa"/>
                  <w:vMerge w:val="continue"/>
                  <w:tcBorders>
                    <w:top w:val="nil"/>
                    <w:left w:val="single" w:color="auto" w:sz="4" w:space="0"/>
                    <w:bottom w:val="single" w:color="auto" w:sz="4" w:space="0"/>
                    <w:right w:val="single" w:color="auto" w:sz="4" w:space="0"/>
                  </w:tcBorders>
                  <w:vAlign w:val="center"/>
                </w:tcPr>
                <w:p w14:paraId="2E820AB2">
                  <w:pPr>
                    <w:widowControl/>
                    <w:jc w:val="left"/>
                    <w:rPr>
                      <w:rFonts w:ascii="宋体" w:hAnsi="宋体" w:cs="宋体"/>
                      <w:kern w:val="0"/>
                      <w:sz w:val="24"/>
                    </w:rPr>
                  </w:pPr>
                </w:p>
              </w:tc>
              <w:tc>
                <w:tcPr>
                  <w:tcW w:w="740" w:type="dxa"/>
                  <w:vMerge w:val="continue"/>
                  <w:tcBorders>
                    <w:top w:val="nil"/>
                    <w:left w:val="single" w:color="auto" w:sz="4" w:space="0"/>
                    <w:bottom w:val="single" w:color="auto" w:sz="4" w:space="0"/>
                    <w:right w:val="single" w:color="auto" w:sz="4" w:space="0"/>
                  </w:tcBorders>
                  <w:vAlign w:val="center"/>
                </w:tcPr>
                <w:p w14:paraId="56081CA7">
                  <w:pPr>
                    <w:widowControl/>
                    <w:jc w:val="left"/>
                    <w:rPr>
                      <w:rFonts w:ascii="宋体" w:hAnsi="宋体" w:cs="宋体"/>
                      <w:kern w:val="0"/>
                      <w:sz w:val="24"/>
                    </w:rPr>
                  </w:pPr>
                </w:p>
              </w:tc>
              <w:tc>
                <w:tcPr>
                  <w:tcW w:w="1480" w:type="dxa"/>
                  <w:tcBorders>
                    <w:top w:val="nil"/>
                    <w:left w:val="nil"/>
                    <w:bottom w:val="single" w:color="auto" w:sz="4" w:space="0"/>
                    <w:right w:val="single" w:color="auto" w:sz="4" w:space="0"/>
                  </w:tcBorders>
                  <w:shd w:val="clear" w:color="auto" w:fill="auto"/>
                  <w:vAlign w:val="center"/>
                </w:tcPr>
                <w:p w14:paraId="3E7631F9">
                  <w:pPr>
                    <w:widowControl/>
                    <w:jc w:val="center"/>
                    <w:rPr>
                      <w:rFonts w:ascii="宋体" w:hAnsi="宋体" w:cs="宋体"/>
                      <w:kern w:val="0"/>
                      <w:sz w:val="24"/>
                    </w:rPr>
                  </w:pPr>
                  <w:r>
                    <w:rPr>
                      <w:rFonts w:hint="eastAsia" w:ascii="宋体" w:hAnsi="宋体" w:cs="宋体"/>
                      <w:kern w:val="0"/>
                      <w:sz w:val="24"/>
                    </w:rPr>
                    <w:t>质量指标</w:t>
                  </w:r>
                </w:p>
              </w:tc>
              <w:tc>
                <w:tcPr>
                  <w:tcW w:w="1880" w:type="dxa"/>
                  <w:tcBorders>
                    <w:top w:val="nil"/>
                    <w:left w:val="nil"/>
                    <w:bottom w:val="single" w:color="auto" w:sz="4" w:space="0"/>
                    <w:right w:val="single" w:color="auto" w:sz="4" w:space="0"/>
                  </w:tcBorders>
                  <w:shd w:val="clear" w:color="auto" w:fill="auto"/>
                  <w:vAlign w:val="center"/>
                </w:tcPr>
                <w:p w14:paraId="608CBBA9">
                  <w:pPr>
                    <w:widowControl/>
                    <w:jc w:val="left"/>
                    <w:rPr>
                      <w:rFonts w:ascii="宋体" w:hAnsi="宋体" w:cs="宋体"/>
                      <w:kern w:val="0"/>
                      <w:sz w:val="24"/>
                    </w:rPr>
                  </w:pPr>
                  <w:r>
                    <w:rPr>
                      <w:rFonts w:hint="eastAsia" w:ascii="宋体" w:hAnsi="宋体" w:cs="宋体"/>
                      <w:kern w:val="0"/>
                      <w:sz w:val="24"/>
                    </w:rPr>
                    <w:t>及时发放</w:t>
                  </w:r>
                </w:p>
              </w:tc>
              <w:tc>
                <w:tcPr>
                  <w:tcW w:w="2260" w:type="dxa"/>
                  <w:tcBorders>
                    <w:top w:val="nil"/>
                    <w:left w:val="nil"/>
                    <w:bottom w:val="single" w:color="auto" w:sz="4" w:space="0"/>
                    <w:right w:val="single" w:color="auto" w:sz="4" w:space="0"/>
                  </w:tcBorders>
                  <w:shd w:val="clear" w:color="auto" w:fill="auto"/>
                  <w:vAlign w:val="center"/>
                </w:tcPr>
                <w:p w14:paraId="02095D73">
                  <w:pPr>
                    <w:widowControl/>
                    <w:jc w:val="left"/>
                    <w:rPr>
                      <w:rFonts w:ascii="宋体" w:hAnsi="宋体" w:cs="宋体"/>
                      <w:kern w:val="0"/>
                      <w:sz w:val="24"/>
                    </w:rPr>
                  </w:pPr>
                  <w:r>
                    <w:rPr>
                      <w:rFonts w:hint="eastAsia" w:ascii="宋体" w:hAnsi="宋体" w:cs="宋体"/>
                      <w:kern w:val="0"/>
                      <w:sz w:val="24"/>
                    </w:rPr>
                    <w:t>及时发放</w:t>
                  </w:r>
                </w:p>
              </w:tc>
              <w:tc>
                <w:tcPr>
                  <w:tcW w:w="1454" w:type="dxa"/>
                  <w:tcBorders>
                    <w:top w:val="nil"/>
                    <w:left w:val="nil"/>
                    <w:bottom w:val="single" w:color="auto" w:sz="4" w:space="0"/>
                    <w:right w:val="single" w:color="auto" w:sz="4" w:space="0"/>
                  </w:tcBorders>
                  <w:shd w:val="clear" w:color="auto" w:fill="auto"/>
                  <w:vAlign w:val="center"/>
                </w:tcPr>
                <w:p w14:paraId="12069CEE">
                  <w:pPr>
                    <w:widowControl/>
                    <w:jc w:val="left"/>
                    <w:rPr>
                      <w:rFonts w:ascii="宋体" w:hAnsi="宋体" w:cs="宋体"/>
                      <w:kern w:val="0"/>
                      <w:sz w:val="24"/>
                    </w:rPr>
                  </w:pPr>
                  <w:r>
                    <w:rPr>
                      <w:rFonts w:hint="eastAsia" w:ascii="宋体" w:hAnsi="宋体" w:cs="宋体"/>
                      <w:kern w:val="0"/>
                      <w:sz w:val="24"/>
                    </w:rPr>
                    <w:t>已完成</w:t>
                  </w:r>
                </w:p>
              </w:tc>
            </w:tr>
            <w:tr w14:paraId="11EFAA4F">
              <w:tblPrEx>
                <w:tblCellMar>
                  <w:top w:w="0" w:type="dxa"/>
                  <w:left w:w="108" w:type="dxa"/>
                  <w:bottom w:w="0" w:type="dxa"/>
                  <w:right w:w="108" w:type="dxa"/>
                </w:tblCellMar>
              </w:tblPrEx>
              <w:trPr>
                <w:trHeight w:val="854" w:hRule="atLeast"/>
              </w:trPr>
              <w:tc>
                <w:tcPr>
                  <w:tcW w:w="740" w:type="dxa"/>
                  <w:vMerge w:val="continue"/>
                  <w:tcBorders>
                    <w:top w:val="nil"/>
                    <w:left w:val="single" w:color="auto" w:sz="4" w:space="0"/>
                    <w:bottom w:val="single" w:color="auto" w:sz="4" w:space="0"/>
                    <w:right w:val="single" w:color="auto" w:sz="4" w:space="0"/>
                  </w:tcBorders>
                  <w:vAlign w:val="center"/>
                </w:tcPr>
                <w:p w14:paraId="096E1614">
                  <w:pPr>
                    <w:widowControl/>
                    <w:jc w:val="left"/>
                    <w:rPr>
                      <w:rFonts w:ascii="宋体" w:hAnsi="宋体" w:cs="宋体"/>
                      <w:kern w:val="0"/>
                      <w:sz w:val="24"/>
                    </w:rPr>
                  </w:pPr>
                </w:p>
              </w:tc>
              <w:tc>
                <w:tcPr>
                  <w:tcW w:w="740" w:type="dxa"/>
                  <w:vMerge w:val="continue"/>
                  <w:tcBorders>
                    <w:top w:val="nil"/>
                    <w:left w:val="single" w:color="auto" w:sz="4" w:space="0"/>
                    <w:bottom w:val="single" w:color="auto" w:sz="4" w:space="0"/>
                    <w:right w:val="single" w:color="auto" w:sz="4" w:space="0"/>
                  </w:tcBorders>
                  <w:vAlign w:val="center"/>
                </w:tcPr>
                <w:p w14:paraId="71C04507">
                  <w:pPr>
                    <w:widowControl/>
                    <w:jc w:val="left"/>
                    <w:rPr>
                      <w:rFonts w:ascii="宋体" w:hAnsi="宋体" w:cs="宋体"/>
                      <w:kern w:val="0"/>
                      <w:sz w:val="24"/>
                    </w:rPr>
                  </w:pPr>
                </w:p>
              </w:tc>
              <w:tc>
                <w:tcPr>
                  <w:tcW w:w="1480" w:type="dxa"/>
                  <w:tcBorders>
                    <w:top w:val="nil"/>
                    <w:left w:val="nil"/>
                    <w:bottom w:val="single" w:color="auto" w:sz="4" w:space="0"/>
                    <w:right w:val="single" w:color="auto" w:sz="4" w:space="0"/>
                  </w:tcBorders>
                  <w:shd w:val="clear" w:color="auto" w:fill="auto"/>
                  <w:vAlign w:val="center"/>
                </w:tcPr>
                <w:p w14:paraId="6121B7B0">
                  <w:pPr>
                    <w:widowControl/>
                    <w:jc w:val="center"/>
                    <w:rPr>
                      <w:rFonts w:ascii="宋体" w:hAnsi="宋体" w:cs="宋体"/>
                      <w:kern w:val="0"/>
                      <w:sz w:val="24"/>
                    </w:rPr>
                  </w:pPr>
                  <w:r>
                    <w:rPr>
                      <w:rFonts w:hint="eastAsia" w:ascii="宋体" w:hAnsi="宋体" w:cs="宋体"/>
                      <w:kern w:val="0"/>
                      <w:sz w:val="24"/>
                    </w:rPr>
                    <w:t>时效指标</w:t>
                  </w:r>
                </w:p>
              </w:tc>
              <w:tc>
                <w:tcPr>
                  <w:tcW w:w="1880" w:type="dxa"/>
                  <w:tcBorders>
                    <w:top w:val="nil"/>
                    <w:left w:val="nil"/>
                    <w:bottom w:val="single" w:color="auto" w:sz="4" w:space="0"/>
                    <w:right w:val="single" w:color="auto" w:sz="4" w:space="0"/>
                  </w:tcBorders>
                  <w:shd w:val="clear" w:color="auto" w:fill="auto"/>
                  <w:vAlign w:val="center"/>
                </w:tcPr>
                <w:p w14:paraId="28FB4389">
                  <w:pPr>
                    <w:widowControl/>
                    <w:jc w:val="left"/>
                    <w:rPr>
                      <w:rFonts w:ascii="宋体" w:hAnsi="宋体" w:cs="宋体"/>
                      <w:kern w:val="0"/>
                      <w:sz w:val="24"/>
                    </w:rPr>
                  </w:pPr>
                  <w:r>
                    <w:rPr>
                      <w:rFonts w:hint="eastAsia" w:ascii="宋体" w:hAnsi="宋体" w:cs="宋体"/>
                      <w:kern w:val="0"/>
                      <w:sz w:val="24"/>
                    </w:rPr>
                    <w:t>2020年</w:t>
                  </w:r>
                </w:p>
              </w:tc>
              <w:tc>
                <w:tcPr>
                  <w:tcW w:w="2260" w:type="dxa"/>
                  <w:tcBorders>
                    <w:top w:val="nil"/>
                    <w:left w:val="nil"/>
                    <w:bottom w:val="single" w:color="auto" w:sz="4" w:space="0"/>
                    <w:right w:val="single" w:color="auto" w:sz="4" w:space="0"/>
                  </w:tcBorders>
                  <w:shd w:val="clear" w:color="auto" w:fill="auto"/>
                  <w:vAlign w:val="center"/>
                </w:tcPr>
                <w:p w14:paraId="23099A9B">
                  <w:pPr>
                    <w:widowControl/>
                    <w:jc w:val="left"/>
                    <w:rPr>
                      <w:rFonts w:ascii="宋体" w:hAnsi="宋体" w:cs="宋体"/>
                      <w:kern w:val="0"/>
                      <w:sz w:val="24"/>
                    </w:rPr>
                  </w:pPr>
                  <w:r>
                    <w:rPr>
                      <w:rFonts w:hint="eastAsia" w:ascii="宋体" w:hAnsi="宋体" w:cs="宋体"/>
                      <w:kern w:val="0"/>
                      <w:sz w:val="24"/>
                    </w:rPr>
                    <w:t>2020年</w:t>
                  </w:r>
                </w:p>
              </w:tc>
              <w:tc>
                <w:tcPr>
                  <w:tcW w:w="1454" w:type="dxa"/>
                  <w:tcBorders>
                    <w:top w:val="nil"/>
                    <w:left w:val="nil"/>
                    <w:bottom w:val="single" w:color="auto" w:sz="4" w:space="0"/>
                    <w:right w:val="single" w:color="auto" w:sz="4" w:space="0"/>
                  </w:tcBorders>
                  <w:shd w:val="clear" w:color="auto" w:fill="auto"/>
                  <w:vAlign w:val="center"/>
                </w:tcPr>
                <w:p w14:paraId="757BE8DE">
                  <w:pPr>
                    <w:widowControl/>
                    <w:jc w:val="left"/>
                    <w:rPr>
                      <w:rFonts w:ascii="宋体" w:hAnsi="宋体" w:cs="宋体"/>
                      <w:kern w:val="0"/>
                      <w:sz w:val="24"/>
                    </w:rPr>
                  </w:pPr>
                  <w:r>
                    <w:rPr>
                      <w:rFonts w:hint="eastAsia" w:ascii="宋体" w:hAnsi="宋体" w:cs="宋体"/>
                      <w:kern w:val="0"/>
                      <w:sz w:val="24"/>
                    </w:rPr>
                    <w:t>已完成</w:t>
                  </w:r>
                </w:p>
              </w:tc>
            </w:tr>
            <w:tr w14:paraId="6E9B5072">
              <w:tblPrEx>
                <w:tblCellMar>
                  <w:top w:w="0" w:type="dxa"/>
                  <w:left w:w="108" w:type="dxa"/>
                  <w:bottom w:w="0" w:type="dxa"/>
                  <w:right w:w="108" w:type="dxa"/>
                </w:tblCellMar>
              </w:tblPrEx>
              <w:trPr>
                <w:trHeight w:val="1002" w:hRule="atLeast"/>
              </w:trPr>
              <w:tc>
                <w:tcPr>
                  <w:tcW w:w="740" w:type="dxa"/>
                  <w:vMerge w:val="continue"/>
                  <w:tcBorders>
                    <w:top w:val="nil"/>
                    <w:left w:val="single" w:color="auto" w:sz="4" w:space="0"/>
                    <w:bottom w:val="single" w:color="auto" w:sz="4" w:space="0"/>
                    <w:right w:val="single" w:color="auto" w:sz="4" w:space="0"/>
                  </w:tcBorders>
                  <w:vAlign w:val="center"/>
                </w:tcPr>
                <w:p w14:paraId="5EC72298">
                  <w:pPr>
                    <w:widowControl/>
                    <w:jc w:val="left"/>
                    <w:rPr>
                      <w:rFonts w:ascii="宋体" w:hAnsi="宋体" w:cs="宋体"/>
                      <w:kern w:val="0"/>
                      <w:sz w:val="24"/>
                    </w:rPr>
                  </w:pPr>
                </w:p>
              </w:tc>
              <w:tc>
                <w:tcPr>
                  <w:tcW w:w="740" w:type="dxa"/>
                  <w:vMerge w:val="continue"/>
                  <w:tcBorders>
                    <w:top w:val="nil"/>
                    <w:left w:val="single" w:color="auto" w:sz="4" w:space="0"/>
                    <w:bottom w:val="single" w:color="auto" w:sz="4" w:space="0"/>
                    <w:right w:val="single" w:color="auto" w:sz="4" w:space="0"/>
                  </w:tcBorders>
                  <w:vAlign w:val="center"/>
                </w:tcPr>
                <w:p w14:paraId="285BEB17">
                  <w:pPr>
                    <w:widowControl/>
                    <w:jc w:val="left"/>
                    <w:rPr>
                      <w:rFonts w:ascii="宋体" w:hAnsi="宋体" w:cs="宋体"/>
                      <w:kern w:val="0"/>
                      <w:sz w:val="24"/>
                    </w:rPr>
                  </w:pPr>
                </w:p>
              </w:tc>
              <w:tc>
                <w:tcPr>
                  <w:tcW w:w="1480" w:type="dxa"/>
                  <w:tcBorders>
                    <w:top w:val="nil"/>
                    <w:left w:val="nil"/>
                    <w:bottom w:val="single" w:color="auto" w:sz="4" w:space="0"/>
                    <w:right w:val="single" w:color="auto" w:sz="4" w:space="0"/>
                  </w:tcBorders>
                  <w:shd w:val="clear" w:color="auto" w:fill="auto"/>
                  <w:vAlign w:val="center"/>
                </w:tcPr>
                <w:p w14:paraId="5B8E95F8">
                  <w:pPr>
                    <w:widowControl/>
                    <w:jc w:val="center"/>
                    <w:rPr>
                      <w:rFonts w:ascii="宋体" w:hAnsi="宋体" w:cs="宋体"/>
                      <w:kern w:val="0"/>
                      <w:sz w:val="24"/>
                    </w:rPr>
                  </w:pPr>
                  <w:r>
                    <w:rPr>
                      <w:rFonts w:hint="eastAsia" w:ascii="宋体" w:hAnsi="宋体" w:cs="宋体"/>
                      <w:kern w:val="0"/>
                      <w:sz w:val="24"/>
                    </w:rPr>
                    <w:t>成本指标</w:t>
                  </w:r>
                </w:p>
              </w:tc>
              <w:tc>
                <w:tcPr>
                  <w:tcW w:w="1880" w:type="dxa"/>
                  <w:tcBorders>
                    <w:top w:val="nil"/>
                    <w:left w:val="nil"/>
                    <w:bottom w:val="single" w:color="auto" w:sz="4" w:space="0"/>
                    <w:right w:val="single" w:color="auto" w:sz="4" w:space="0"/>
                  </w:tcBorders>
                  <w:shd w:val="clear" w:color="auto" w:fill="auto"/>
                  <w:vAlign w:val="center"/>
                </w:tcPr>
                <w:p w14:paraId="7ABF8027">
                  <w:pPr>
                    <w:widowControl/>
                    <w:jc w:val="left"/>
                    <w:rPr>
                      <w:rFonts w:ascii="宋体" w:hAnsi="宋体" w:cs="宋体"/>
                      <w:kern w:val="0"/>
                      <w:sz w:val="24"/>
                    </w:rPr>
                  </w:pPr>
                  <w:r>
                    <w:rPr>
                      <w:rFonts w:hint="eastAsia" w:ascii="宋体" w:hAnsi="宋体" w:cs="宋体"/>
                      <w:kern w:val="0"/>
                      <w:sz w:val="24"/>
                    </w:rPr>
                    <w:t>兑现给个人的待遇</w:t>
                  </w:r>
                </w:p>
              </w:tc>
              <w:tc>
                <w:tcPr>
                  <w:tcW w:w="2260" w:type="dxa"/>
                  <w:tcBorders>
                    <w:top w:val="nil"/>
                    <w:left w:val="nil"/>
                    <w:bottom w:val="single" w:color="auto" w:sz="4" w:space="0"/>
                    <w:right w:val="single" w:color="auto" w:sz="4" w:space="0"/>
                  </w:tcBorders>
                  <w:shd w:val="clear" w:color="auto" w:fill="auto"/>
                  <w:vAlign w:val="center"/>
                </w:tcPr>
                <w:p w14:paraId="5B4BC7AC">
                  <w:pPr>
                    <w:widowControl/>
                    <w:jc w:val="left"/>
                    <w:rPr>
                      <w:rFonts w:ascii="宋体" w:hAnsi="宋体" w:cs="宋体"/>
                      <w:kern w:val="0"/>
                      <w:sz w:val="20"/>
                      <w:szCs w:val="20"/>
                    </w:rPr>
                  </w:pPr>
                  <w:r>
                    <w:rPr>
                      <w:rFonts w:hint="eastAsia" w:ascii="宋体" w:hAnsi="宋体" w:cs="宋体"/>
                      <w:kern w:val="0"/>
                      <w:sz w:val="20"/>
                      <w:szCs w:val="20"/>
                    </w:rPr>
                    <w:t>14人 × 100元/人·月 ×12月 = 16800元</w:t>
                  </w:r>
                </w:p>
              </w:tc>
              <w:tc>
                <w:tcPr>
                  <w:tcW w:w="1454" w:type="dxa"/>
                  <w:tcBorders>
                    <w:top w:val="nil"/>
                    <w:left w:val="nil"/>
                    <w:bottom w:val="single" w:color="auto" w:sz="4" w:space="0"/>
                    <w:right w:val="single" w:color="auto" w:sz="4" w:space="0"/>
                  </w:tcBorders>
                  <w:shd w:val="clear" w:color="auto" w:fill="auto"/>
                  <w:vAlign w:val="center"/>
                </w:tcPr>
                <w:p w14:paraId="48C05627">
                  <w:pPr>
                    <w:widowControl/>
                    <w:jc w:val="left"/>
                    <w:rPr>
                      <w:rFonts w:ascii="宋体" w:hAnsi="宋体" w:cs="宋体"/>
                      <w:kern w:val="0"/>
                      <w:sz w:val="24"/>
                    </w:rPr>
                  </w:pPr>
                  <w:r>
                    <w:rPr>
                      <w:rFonts w:hint="eastAsia" w:ascii="宋体" w:hAnsi="宋体" w:cs="宋体"/>
                      <w:kern w:val="0"/>
                      <w:sz w:val="24"/>
                    </w:rPr>
                    <w:t>已完成</w:t>
                  </w:r>
                </w:p>
              </w:tc>
            </w:tr>
            <w:tr w14:paraId="4AA55943">
              <w:tblPrEx>
                <w:tblCellMar>
                  <w:top w:w="0" w:type="dxa"/>
                  <w:left w:w="108" w:type="dxa"/>
                  <w:bottom w:w="0" w:type="dxa"/>
                  <w:right w:w="108" w:type="dxa"/>
                </w:tblCellMar>
              </w:tblPrEx>
              <w:trPr>
                <w:trHeight w:val="1002" w:hRule="atLeast"/>
              </w:trPr>
              <w:tc>
                <w:tcPr>
                  <w:tcW w:w="740" w:type="dxa"/>
                  <w:vMerge w:val="continue"/>
                  <w:tcBorders>
                    <w:top w:val="nil"/>
                    <w:left w:val="single" w:color="auto" w:sz="4" w:space="0"/>
                    <w:bottom w:val="single" w:color="auto" w:sz="4" w:space="0"/>
                    <w:right w:val="single" w:color="auto" w:sz="4" w:space="0"/>
                  </w:tcBorders>
                  <w:vAlign w:val="center"/>
                </w:tcPr>
                <w:p w14:paraId="02FDC6B7">
                  <w:pPr>
                    <w:widowControl/>
                    <w:jc w:val="left"/>
                    <w:rPr>
                      <w:rFonts w:ascii="宋体" w:hAnsi="宋体" w:cs="宋体"/>
                      <w:kern w:val="0"/>
                      <w:sz w:val="24"/>
                    </w:rPr>
                  </w:pPr>
                </w:p>
              </w:tc>
              <w:tc>
                <w:tcPr>
                  <w:tcW w:w="740" w:type="dxa"/>
                  <w:tcBorders>
                    <w:top w:val="nil"/>
                    <w:left w:val="nil"/>
                    <w:bottom w:val="single" w:color="auto" w:sz="4" w:space="0"/>
                    <w:right w:val="single" w:color="auto" w:sz="4" w:space="0"/>
                  </w:tcBorders>
                  <w:shd w:val="clear" w:color="auto" w:fill="auto"/>
                  <w:vAlign w:val="center"/>
                </w:tcPr>
                <w:p w14:paraId="00D46490">
                  <w:pPr>
                    <w:widowControl/>
                    <w:jc w:val="center"/>
                    <w:rPr>
                      <w:rFonts w:ascii="宋体" w:hAnsi="宋体" w:cs="宋体"/>
                      <w:kern w:val="0"/>
                      <w:sz w:val="24"/>
                    </w:rPr>
                  </w:pPr>
                  <w:r>
                    <w:rPr>
                      <w:rFonts w:hint="eastAsia" w:ascii="宋体" w:hAnsi="宋体" w:cs="宋体"/>
                      <w:kern w:val="0"/>
                      <w:sz w:val="24"/>
                    </w:rPr>
                    <w:t>效益指标</w:t>
                  </w:r>
                </w:p>
              </w:tc>
              <w:tc>
                <w:tcPr>
                  <w:tcW w:w="1480" w:type="dxa"/>
                  <w:tcBorders>
                    <w:top w:val="nil"/>
                    <w:left w:val="nil"/>
                    <w:bottom w:val="single" w:color="auto" w:sz="4" w:space="0"/>
                    <w:right w:val="single" w:color="auto" w:sz="4" w:space="0"/>
                  </w:tcBorders>
                  <w:shd w:val="clear" w:color="auto" w:fill="auto"/>
                  <w:vAlign w:val="center"/>
                </w:tcPr>
                <w:p w14:paraId="41108E74">
                  <w:pPr>
                    <w:widowControl/>
                    <w:jc w:val="center"/>
                    <w:rPr>
                      <w:rFonts w:ascii="宋体" w:hAnsi="宋体" w:cs="宋体"/>
                      <w:kern w:val="0"/>
                      <w:sz w:val="24"/>
                    </w:rPr>
                  </w:pPr>
                  <w:r>
                    <w:rPr>
                      <w:rFonts w:hint="eastAsia" w:ascii="宋体" w:hAnsi="宋体" w:cs="宋体"/>
                      <w:kern w:val="0"/>
                      <w:sz w:val="24"/>
                    </w:rPr>
                    <w:t>社会效益</w:t>
                  </w:r>
                  <w:r>
                    <w:rPr>
                      <w:rFonts w:hint="eastAsia" w:ascii="宋体" w:hAnsi="宋体" w:cs="宋体"/>
                      <w:kern w:val="0"/>
                      <w:sz w:val="24"/>
                    </w:rPr>
                    <w:br w:type="textWrapping"/>
                  </w:r>
                  <w:r>
                    <w:rPr>
                      <w:rFonts w:hint="eastAsia" w:ascii="宋体" w:hAnsi="宋体" w:cs="宋体"/>
                      <w:kern w:val="0"/>
                      <w:sz w:val="24"/>
                    </w:rPr>
                    <w:t>指标</w:t>
                  </w:r>
                </w:p>
              </w:tc>
              <w:tc>
                <w:tcPr>
                  <w:tcW w:w="1880" w:type="dxa"/>
                  <w:tcBorders>
                    <w:top w:val="nil"/>
                    <w:left w:val="nil"/>
                    <w:bottom w:val="single" w:color="auto" w:sz="4" w:space="0"/>
                    <w:right w:val="single" w:color="auto" w:sz="4" w:space="0"/>
                  </w:tcBorders>
                  <w:shd w:val="clear" w:color="auto" w:fill="auto"/>
                  <w:vAlign w:val="center"/>
                </w:tcPr>
                <w:p w14:paraId="4530E1C3">
                  <w:pPr>
                    <w:widowControl/>
                    <w:jc w:val="left"/>
                    <w:rPr>
                      <w:rFonts w:ascii="宋体" w:hAnsi="宋体" w:cs="宋体"/>
                      <w:kern w:val="0"/>
                      <w:sz w:val="20"/>
                      <w:szCs w:val="20"/>
                    </w:rPr>
                  </w:pPr>
                  <w:r>
                    <w:rPr>
                      <w:rFonts w:hint="eastAsia" w:ascii="宋体" w:hAnsi="宋体" w:cs="宋体"/>
                      <w:kern w:val="0"/>
                      <w:sz w:val="20"/>
                      <w:szCs w:val="20"/>
                    </w:rPr>
                    <w:t>营造良好人才氛围</w:t>
                  </w:r>
                </w:p>
              </w:tc>
              <w:tc>
                <w:tcPr>
                  <w:tcW w:w="2260" w:type="dxa"/>
                  <w:tcBorders>
                    <w:top w:val="nil"/>
                    <w:left w:val="nil"/>
                    <w:bottom w:val="single" w:color="auto" w:sz="4" w:space="0"/>
                    <w:right w:val="single" w:color="auto" w:sz="4" w:space="0"/>
                  </w:tcBorders>
                  <w:shd w:val="clear" w:color="auto" w:fill="auto"/>
                  <w:vAlign w:val="center"/>
                </w:tcPr>
                <w:p w14:paraId="1D57C80A">
                  <w:pPr>
                    <w:widowControl/>
                    <w:jc w:val="left"/>
                    <w:rPr>
                      <w:rFonts w:ascii="宋体" w:hAnsi="宋体" w:cs="宋体"/>
                      <w:kern w:val="0"/>
                      <w:sz w:val="20"/>
                      <w:szCs w:val="20"/>
                    </w:rPr>
                  </w:pPr>
                  <w:r>
                    <w:rPr>
                      <w:rFonts w:hint="eastAsia" w:ascii="宋体" w:hAnsi="宋体" w:cs="宋体"/>
                      <w:kern w:val="0"/>
                      <w:sz w:val="20"/>
                      <w:szCs w:val="20"/>
                    </w:rPr>
                    <w:t>体现我市尊重人才、重视人才和关爱老专家、老学者的良好氛围</w:t>
                  </w:r>
                </w:p>
              </w:tc>
              <w:tc>
                <w:tcPr>
                  <w:tcW w:w="1454" w:type="dxa"/>
                  <w:tcBorders>
                    <w:top w:val="nil"/>
                    <w:left w:val="nil"/>
                    <w:bottom w:val="single" w:color="auto" w:sz="4" w:space="0"/>
                    <w:right w:val="single" w:color="auto" w:sz="4" w:space="0"/>
                  </w:tcBorders>
                  <w:shd w:val="clear" w:color="auto" w:fill="auto"/>
                  <w:vAlign w:val="center"/>
                </w:tcPr>
                <w:p w14:paraId="08DF0AB5">
                  <w:pPr>
                    <w:widowControl/>
                    <w:jc w:val="left"/>
                    <w:rPr>
                      <w:rFonts w:ascii="宋体" w:hAnsi="宋体" w:cs="宋体"/>
                      <w:kern w:val="0"/>
                      <w:sz w:val="24"/>
                    </w:rPr>
                  </w:pPr>
                  <w:r>
                    <w:rPr>
                      <w:rFonts w:hint="eastAsia" w:ascii="宋体" w:hAnsi="宋体" w:cs="宋体"/>
                      <w:kern w:val="0"/>
                      <w:sz w:val="24"/>
                    </w:rPr>
                    <w:t>已完成</w:t>
                  </w:r>
                </w:p>
              </w:tc>
            </w:tr>
            <w:tr w14:paraId="4B5990DC">
              <w:tblPrEx>
                <w:tblCellMar>
                  <w:top w:w="0" w:type="dxa"/>
                  <w:left w:w="108" w:type="dxa"/>
                  <w:bottom w:w="0" w:type="dxa"/>
                  <w:right w:w="108" w:type="dxa"/>
                </w:tblCellMar>
              </w:tblPrEx>
              <w:trPr>
                <w:trHeight w:val="1002" w:hRule="atLeast"/>
              </w:trPr>
              <w:tc>
                <w:tcPr>
                  <w:tcW w:w="740" w:type="dxa"/>
                  <w:vMerge w:val="continue"/>
                  <w:tcBorders>
                    <w:top w:val="nil"/>
                    <w:left w:val="single" w:color="auto" w:sz="4" w:space="0"/>
                    <w:bottom w:val="single" w:color="auto" w:sz="4" w:space="0"/>
                    <w:right w:val="single" w:color="auto" w:sz="4" w:space="0"/>
                  </w:tcBorders>
                  <w:vAlign w:val="center"/>
                </w:tcPr>
                <w:p w14:paraId="2BD41A8B">
                  <w:pPr>
                    <w:widowControl/>
                    <w:jc w:val="left"/>
                    <w:rPr>
                      <w:rFonts w:ascii="宋体" w:hAnsi="宋体" w:cs="宋体"/>
                      <w:kern w:val="0"/>
                      <w:sz w:val="24"/>
                    </w:rPr>
                  </w:pPr>
                </w:p>
              </w:tc>
              <w:tc>
                <w:tcPr>
                  <w:tcW w:w="740" w:type="dxa"/>
                  <w:tcBorders>
                    <w:top w:val="nil"/>
                    <w:left w:val="nil"/>
                    <w:bottom w:val="single" w:color="auto" w:sz="4" w:space="0"/>
                    <w:right w:val="single" w:color="auto" w:sz="4" w:space="0"/>
                  </w:tcBorders>
                  <w:shd w:val="clear" w:color="auto" w:fill="auto"/>
                  <w:vAlign w:val="center"/>
                </w:tcPr>
                <w:p w14:paraId="3A9801A1">
                  <w:pPr>
                    <w:widowControl/>
                    <w:jc w:val="center"/>
                    <w:rPr>
                      <w:rFonts w:ascii="宋体" w:hAnsi="宋体" w:cs="宋体"/>
                      <w:kern w:val="0"/>
                      <w:sz w:val="24"/>
                    </w:rPr>
                  </w:pPr>
                  <w:r>
                    <w:rPr>
                      <w:rFonts w:hint="eastAsia" w:ascii="宋体" w:hAnsi="宋体" w:cs="宋体"/>
                      <w:kern w:val="0"/>
                      <w:sz w:val="24"/>
                    </w:rPr>
                    <w:t>满意度指标</w:t>
                  </w:r>
                </w:p>
              </w:tc>
              <w:tc>
                <w:tcPr>
                  <w:tcW w:w="1480" w:type="dxa"/>
                  <w:tcBorders>
                    <w:top w:val="nil"/>
                    <w:left w:val="nil"/>
                    <w:bottom w:val="single" w:color="auto" w:sz="4" w:space="0"/>
                    <w:right w:val="single" w:color="auto" w:sz="4" w:space="0"/>
                  </w:tcBorders>
                  <w:shd w:val="clear" w:color="auto" w:fill="auto"/>
                  <w:vAlign w:val="center"/>
                </w:tcPr>
                <w:p w14:paraId="75B367A1">
                  <w:pPr>
                    <w:widowControl/>
                    <w:jc w:val="center"/>
                    <w:rPr>
                      <w:rFonts w:ascii="宋体" w:hAnsi="宋体" w:cs="宋体"/>
                      <w:kern w:val="0"/>
                      <w:sz w:val="24"/>
                    </w:rPr>
                  </w:pPr>
                  <w:r>
                    <w:rPr>
                      <w:rFonts w:hint="eastAsia" w:ascii="宋体" w:hAnsi="宋体" w:cs="宋体"/>
                      <w:kern w:val="0"/>
                      <w:sz w:val="24"/>
                    </w:rPr>
                    <w:t>满意度指标</w:t>
                  </w:r>
                </w:p>
              </w:tc>
              <w:tc>
                <w:tcPr>
                  <w:tcW w:w="1880" w:type="dxa"/>
                  <w:tcBorders>
                    <w:top w:val="nil"/>
                    <w:left w:val="nil"/>
                    <w:bottom w:val="single" w:color="auto" w:sz="4" w:space="0"/>
                    <w:right w:val="single" w:color="auto" w:sz="4" w:space="0"/>
                  </w:tcBorders>
                  <w:shd w:val="clear" w:color="auto" w:fill="auto"/>
                  <w:vAlign w:val="center"/>
                </w:tcPr>
                <w:p w14:paraId="7F849BBA">
                  <w:pPr>
                    <w:widowControl/>
                    <w:jc w:val="left"/>
                    <w:rPr>
                      <w:rFonts w:ascii="宋体" w:hAnsi="宋体" w:cs="宋体"/>
                      <w:kern w:val="0"/>
                      <w:sz w:val="24"/>
                    </w:rPr>
                  </w:pPr>
                  <w:r>
                    <w:rPr>
                      <w:rFonts w:hint="eastAsia" w:ascii="宋体" w:hAnsi="宋体" w:cs="宋体"/>
                      <w:kern w:val="0"/>
                      <w:sz w:val="24"/>
                    </w:rPr>
                    <w:t>收到优惠待遇的人才的满意程度</w:t>
                  </w:r>
                </w:p>
              </w:tc>
              <w:tc>
                <w:tcPr>
                  <w:tcW w:w="2260" w:type="dxa"/>
                  <w:tcBorders>
                    <w:top w:val="nil"/>
                    <w:left w:val="nil"/>
                    <w:bottom w:val="single" w:color="auto" w:sz="4" w:space="0"/>
                    <w:right w:val="single" w:color="auto" w:sz="4" w:space="0"/>
                  </w:tcBorders>
                  <w:shd w:val="clear" w:color="auto" w:fill="auto"/>
                  <w:vAlign w:val="center"/>
                </w:tcPr>
                <w:p w14:paraId="3B886F18">
                  <w:pPr>
                    <w:widowControl/>
                    <w:jc w:val="left"/>
                    <w:rPr>
                      <w:rFonts w:ascii="宋体" w:hAnsi="宋体" w:cs="宋体"/>
                      <w:kern w:val="0"/>
                      <w:sz w:val="24"/>
                    </w:rPr>
                  </w:pPr>
                  <w:r>
                    <w:rPr>
                      <w:rFonts w:hint="eastAsia" w:ascii="宋体" w:hAnsi="宋体" w:cs="宋体"/>
                      <w:kern w:val="0"/>
                      <w:sz w:val="24"/>
                    </w:rPr>
                    <w:t>≥95%</w:t>
                  </w:r>
                </w:p>
              </w:tc>
              <w:tc>
                <w:tcPr>
                  <w:tcW w:w="1454" w:type="dxa"/>
                  <w:tcBorders>
                    <w:top w:val="nil"/>
                    <w:left w:val="nil"/>
                    <w:bottom w:val="single" w:color="auto" w:sz="4" w:space="0"/>
                    <w:right w:val="single" w:color="auto" w:sz="4" w:space="0"/>
                  </w:tcBorders>
                  <w:shd w:val="clear" w:color="auto" w:fill="auto"/>
                  <w:vAlign w:val="center"/>
                </w:tcPr>
                <w:p w14:paraId="2A0C4192">
                  <w:pPr>
                    <w:widowControl/>
                    <w:jc w:val="left"/>
                    <w:rPr>
                      <w:rFonts w:ascii="宋体" w:hAnsi="宋体" w:cs="宋体"/>
                      <w:kern w:val="0"/>
                      <w:sz w:val="24"/>
                    </w:rPr>
                  </w:pPr>
                  <w:r>
                    <w:rPr>
                      <w:rFonts w:hint="eastAsia" w:ascii="宋体" w:hAnsi="宋体" w:cs="宋体"/>
                      <w:kern w:val="0"/>
                      <w:sz w:val="24"/>
                    </w:rPr>
                    <w:t>已完成</w:t>
                  </w:r>
                </w:p>
              </w:tc>
            </w:tr>
          </w:tbl>
          <w:p w14:paraId="78CE4830">
            <w:pPr>
              <w:widowControl/>
              <w:jc w:val="center"/>
              <w:rPr>
                <w:rFonts w:ascii="宋体" w:hAnsi="宋体" w:cs="宋体"/>
                <w:b/>
                <w:bCs/>
                <w:kern w:val="0"/>
                <w:sz w:val="32"/>
                <w:szCs w:val="32"/>
              </w:rPr>
            </w:pPr>
          </w:p>
        </w:tc>
      </w:tr>
    </w:tbl>
    <w:p w14:paraId="4E392299">
      <w:pPr>
        <w:spacing w:line="360" w:lineRule="auto"/>
        <w:ind w:left="643"/>
        <w:rPr>
          <w:rFonts w:ascii="仿宋_GB2312" w:hAnsi="仿宋" w:eastAsia="仿宋_GB2312" w:cs="楷体_GB2312"/>
          <w:b/>
          <w:bCs/>
          <w:sz w:val="32"/>
          <w:szCs w:val="32"/>
        </w:rPr>
      </w:pPr>
    </w:p>
    <w:tbl>
      <w:tblPr>
        <w:tblStyle w:val="13"/>
        <w:tblpPr w:leftFromText="180" w:rightFromText="180" w:vertAnchor="text" w:horzAnchor="page" w:tblpXSpec="center" w:tblpY="423"/>
        <w:tblOverlap w:val="never"/>
        <w:tblW w:w="4918" w:type="pct"/>
        <w:jc w:val="center"/>
        <w:tblLayout w:type="autofit"/>
        <w:tblCellMar>
          <w:top w:w="0" w:type="dxa"/>
          <w:left w:w="0" w:type="dxa"/>
          <w:bottom w:w="0" w:type="dxa"/>
          <w:right w:w="0" w:type="dxa"/>
        </w:tblCellMar>
      </w:tblPr>
      <w:tblGrid>
        <w:gridCol w:w="777"/>
        <w:gridCol w:w="514"/>
        <w:gridCol w:w="1251"/>
        <w:gridCol w:w="215"/>
        <w:gridCol w:w="1921"/>
        <w:gridCol w:w="2137"/>
        <w:gridCol w:w="2136"/>
      </w:tblGrid>
      <w:tr w14:paraId="0EA83CA3">
        <w:tblPrEx>
          <w:tblCellMar>
            <w:top w:w="0" w:type="dxa"/>
            <w:left w:w="0" w:type="dxa"/>
            <w:bottom w:w="0" w:type="dxa"/>
            <w:right w:w="0" w:type="dxa"/>
          </w:tblCellMar>
        </w:tblPrEx>
        <w:trPr>
          <w:trHeight w:val="1493" w:hRule="atLeast"/>
          <w:jc w:val="center"/>
        </w:trPr>
        <w:tc>
          <w:tcPr>
            <w:tcW w:w="5000" w:type="pct"/>
            <w:gridSpan w:val="7"/>
            <w:tcBorders>
              <w:top w:val="nil"/>
              <w:left w:val="nil"/>
              <w:bottom w:val="nil"/>
              <w:right w:val="nil"/>
            </w:tcBorders>
            <w:tcMar>
              <w:top w:w="15" w:type="dxa"/>
              <w:left w:w="15" w:type="dxa"/>
              <w:right w:w="15" w:type="dxa"/>
            </w:tcMar>
            <w:vAlign w:val="center"/>
          </w:tcPr>
          <w:p w14:paraId="658157F0">
            <w:pPr>
              <w:widowControl/>
              <w:jc w:val="center"/>
              <w:textAlignment w:val="center"/>
              <w:rPr>
                <w:rFonts w:ascii="宋体" w:cs="宋体"/>
                <w:color w:val="000000"/>
                <w:sz w:val="36"/>
                <w:szCs w:val="36"/>
              </w:rPr>
            </w:pPr>
            <w:r>
              <w:rPr>
                <w:rFonts w:hint="eastAsia" w:ascii="宋体" w:hAnsi="宋体" w:cs="宋体"/>
                <w:b/>
                <w:bCs/>
                <w:color w:val="000000"/>
                <w:kern w:val="0"/>
                <w:sz w:val="32"/>
                <w:szCs w:val="32"/>
              </w:rPr>
              <w:t>项目绩效目标完成情况表</w:t>
            </w:r>
            <w:r>
              <w:rPr>
                <w:rFonts w:ascii="宋体" w:cs="宋体"/>
                <w:b/>
                <w:bCs/>
                <w:color w:val="000000"/>
                <w:kern w:val="0"/>
                <w:sz w:val="36"/>
                <w:szCs w:val="36"/>
              </w:rPr>
              <w:br w:type="textWrapping"/>
            </w:r>
            <w:r>
              <w:rPr>
                <w:rFonts w:ascii="宋体" w:hAnsi="宋体" w:cs="宋体"/>
                <w:color w:val="000000"/>
                <w:kern w:val="0"/>
                <w:sz w:val="24"/>
              </w:rPr>
              <w:t>(2020</w:t>
            </w:r>
            <w:r>
              <w:rPr>
                <w:rFonts w:hint="eastAsia" w:ascii="宋体" w:hAnsi="宋体" w:cs="宋体"/>
                <w:color w:val="000000"/>
                <w:kern w:val="0"/>
                <w:sz w:val="24"/>
              </w:rPr>
              <w:t>年度</w:t>
            </w:r>
            <w:r>
              <w:rPr>
                <w:rFonts w:ascii="宋体" w:hAnsi="宋体" w:cs="宋体"/>
                <w:color w:val="000000"/>
                <w:kern w:val="0"/>
                <w:sz w:val="24"/>
              </w:rPr>
              <w:t>)</w:t>
            </w:r>
          </w:p>
        </w:tc>
      </w:tr>
      <w:tr w14:paraId="1758BBEB">
        <w:tblPrEx>
          <w:tblCellMar>
            <w:top w:w="0" w:type="dxa"/>
            <w:left w:w="0" w:type="dxa"/>
            <w:bottom w:w="0" w:type="dxa"/>
            <w:right w:w="0" w:type="dxa"/>
          </w:tblCellMar>
        </w:tblPrEx>
        <w:trPr>
          <w:trHeight w:val="399" w:hRule="atLeast"/>
          <w:jc w:val="center"/>
        </w:trPr>
        <w:tc>
          <w:tcPr>
            <w:tcW w:w="1420"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D3ED43">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3580" w:type="pct"/>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002F9B">
            <w:pPr>
              <w:widowControl/>
              <w:jc w:val="center"/>
              <w:textAlignment w:val="center"/>
              <w:rPr>
                <w:rFonts w:ascii="宋体" w:hAnsi="宋体" w:cs="宋体"/>
                <w:color w:val="000000"/>
                <w:sz w:val="24"/>
              </w:rPr>
            </w:pPr>
            <w:r>
              <w:rPr>
                <w:rFonts w:hint="eastAsia" w:ascii="宋体" w:hAnsi="宋体" w:cs="宋体"/>
                <w:color w:val="000000"/>
                <w:sz w:val="24"/>
              </w:rPr>
              <w:t>“攀枝花英才”个人奖励</w:t>
            </w:r>
          </w:p>
        </w:tc>
      </w:tr>
      <w:tr w14:paraId="3B2F9AC3">
        <w:tblPrEx>
          <w:tblCellMar>
            <w:top w:w="0" w:type="dxa"/>
            <w:left w:w="0" w:type="dxa"/>
            <w:bottom w:w="0" w:type="dxa"/>
            <w:right w:w="0" w:type="dxa"/>
          </w:tblCellMar>
        </w:tblPrEx>
        <w:trPr>
          <w:trHeight w:val="399" w:hRule="atLeast"/>
          <w:jc w:val="center"/>
        </w:trPr>
        <w:tc>
          <w:tcPr>
            <w:tcW w:w="1420"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20D4AC">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3580" w:type="pct"/>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53F5AA">
            <w:pPr>
              <w:widowControl/>
              <w:jc w:val="center"/>
              <w:textAlignment w:val="center"/>
              <w:rPr>
                <w:rFonts w:ascii="宋体" w:hAnsi="宋体" w:cs="宋体"/>
                <w:color w:val="000000"/>
                <w:sz w:val="24"/>
              </w:rPr>
            </w:pPr>
            <w:r>
              <w:rPr>
                <w:rFonts w:hint="eastAsia" w:ascii="宋体" w:hAnsi="宋体" w:cs="宋体"/>
                <w:color w:val="000000"/>
                <w:sz w:val="24"/>
              </w:rPr>
              <w:t>攀枝花市人力资源和社会保障局</w:t>
            </w:r>
          </w:p>
        </w:tc>
      </w:tr>
      <w:tr w14:paraId="454D30EA">
        <w:tblPrEx>
          <w:tblCellMar>
            <w:top w:w="0" w:type="dxa"/>
            <w:left w:w="0" w:type="dxa"/>
            <w:bottom w:w="0" w:type="dxa"/>
            <w:right w:w="0" w:type="dxa"/>
          </w:tblCellMar>
        </w:tblPrEx>
        <w:trPr>
          <w:trHeight w:val="652" w:hRule="atLeast"/>
          <w:jc w:val="center"/>
        </w:trPr>
        <w:tc>
          <w:tcPr>
            <w:tcW w:w="434"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90B5A0">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986"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498256">
            <w:pPr>
              <w:widowControl/>
              <w:jc w:val="center"/>
              <w:textAlignment w:val="center"/>
              <w:rPr>
                <w:rFonts w:ascii="宋体" w:hAns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1193"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C82B06">
            <w:pPr>
              <w:widowControl/>
              <w:jc w:val="center"/>
              <w:textAlignment w:val="center"/>
              <w:rPr>
                <w:rFonts w:ascii="宋体" w:hAnsi="宋体" w:cs="宋体"/>
                <w:color w:val="000000"/>
                <w:sz w:val="24"/>
              </w:rPr>
            </w:pPr>
            <w:r>
              <w:rPr>
                <w:rFonts w:hint="eastAsia" w:ascii="宋体" w:hAnsi="宋体" w:cs="宋体"/>
                <w:color w:val="000000"/>
                <w:sz w:val="24"/>
              </w:rPr>
              <w:t>7</w:t>
            </w:r>
          </w:p>
        </w:tc>
        <w:tc>
          <w:tcPr>
            <w:tcW w:w="1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12FE6A">
            <w:pPr>
              <w:widowControl/>
              <w:jc w:val="center"/>
              <w:textAlignment w:val="center"/>
              <w:rPr>
                <w:rFonts w:ascii="宋体" w:hAns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11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3E5483">
            <w:pPr>
              <w:widowControl/>
              <w:jc w:val="center"/>
              <w:textAlignment w:val="center"/>
              <w:rPr>
                <w:rFonts w:ascii="宋体" w:hAnsi="宋体" w:cs="宋体"/>
                <w:color w:val="000000"/>
                <w:sz w:val="24"/>
              </w:rPr>
            </w:pPr>
            <w:r>
              <w:rPr>
                <w:rFonts w:hint="eastAsia" w:ascii="宋体" w:hAnsi="宋体" w:cs="宋体"/>
                <w:color w:val="000000"/>
                <w:sz w:val="24"/>
              </w:rPr>
              <w:t>7</w:t>
            </w:r>
          </w:p>
        </w:tc>
      </w:tr>
      <w:tr w14:paraId="3CBEB267">
        <w:tblPrEx>
          <w:tblCellMar>
            <w:top w:w="0" w:type="dxa"/>
            <w:left w:w="0" w:type="dxa"/>
            <w:bottom w:w="0" w:type="dxa"/>
            <w:right w:w="0" w:type="dxa"/>
          </w:tblCellMar>
        </w:tblPrEx>
        <w:trPr>
          <w:trHeight w:val="600" w:hRule="atLeast"/>
          <w:jc w:val="center"/>
        </w:trPr>
        <w:tc>
          <w:tcPr>
            <w:tcW w:w="434"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999A8E">
            <w:pPr>
              <w:jc w:val="center"/>
              <w:rPr>
                <w:rFonts w:ascii="宋体" w:hAnsi="宋体" w:cs="宋体"/>
                <w:color w:val="000000"/>
                <w:sz w:val="24"/>
              </w:rPr>
            </w:pPr>
          </w:p>
        </w:tc>
        <w:tc>
          <w:tcPr>
            <w:tcW w:w="986"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6FBA00">
            <w:pPr>
              <w:widowControl/>
              <w:jc w:val="center"/>
              <w:textAlignment w:val="center"/>
              <w:rPr>
                <w:rFonts w:ascii="宋体" w:hAnsi="宋体" w:cs="宋体"/>
                <w:color w:val="000000"/>
                <w:sz w:val="24"/>
              </w:rPr>
            </w:pPr>
            <w:r>
              <w:rPr>
                <w:rFonts w:hint="eastAsia" w:ascii="宋体" w:hAnsi="宋体" w:cs="宋体"/>
                <w:color w:val="000000"/>
                <w:kern w:val="0"/>
                <w:sz w:val="24"/>
              </w:rPr>
              <w:t>其中</w:t>
            </w:r>
            <w:r>
              <w:rPr>
                <w:rFonts w:ascii="宋体" w:hAns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1193"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B844C9">
            <w:pPr>
              <w:widowControl/>
              <w:jc w:val="center"/>
              <w:textAlignment w:val="center"/>
              <w:rPr>
                <w:rFonts w:ascii="宋体" w:hAnsi="宋体" w:cs="宋体"/>
                <w:color w:val="000000"/>
                <w:sz w:val="24"/>
              </w:rPr>
            </w:pPr>
            <w:r>
              <w:rPr>
                <w:rFonts w:hint="eastAsia" w:ascii="宋体" w:hAnsi="宋体" w:cs="宋体"/>
                <w:color w:val="000000"/>
                <w:sz w:val="24"/>
              </w:rPr>
              <w:t>7</w:t>
            </w:r>
          </w:p>
        </w:tc>
        <w:tc>
          <w:tcPr>
            <w:tcW w:w="1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F6D5CA">
            <w:pPr>
              <w:widowControl/>
              <w:jc w:val="center"/>
              <w:textAlignment w:val="center"/>
              <w:rPr>
                <w:rFonts w:ascii="宋体" w:hAnsi="宋体" w:cs="宋体"/>
                <w:color w:val="000000"/>
                <w:sz w:val="24"/>
              </w:rPr>
            </w:pPr>
            <w:r>
              <w:rPr>
                <w:rFonts w:hint="eastAsia" w:ascii="宋体" w:hAnsi="宋体" w:cs="宋体"/>
                <w:color w:val="000000"/>
                <w:kern w:val="0"/>
                <w:sz w:val="24"/>
              </w:rPr>
              <w:t>其中</w:t>
            </w:r>
            <w:r>
              <w:rPr>
                <w:rFonts w:ascii="宋体" w:hAns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11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250DE0">
            <w:pPr>
              <w:widowControl/>
              <w:jc w:val="center"/>
              <w:textAlignment w:val="center"/>
              <w:rPr>
                <w:rFonts w:ascii="宋体" w:hAnsi="宋体" w:cs="宋体"/>
                <w:color w:val="000000"/>
                <w:sz w:val="24"/>
              </w:rPr>
            </w:pPr>
            <w:r>
              <w:rPr>
                <w:rFonts w:hint="eastAsia" w:ascii="宋体" w:hAnsi="宋体" w:cs="宋体"/>
                <w:color w:val="000000"/>
                <w:sz w:val="24"/>
              </w:rPr>
              <w:t>7</w:t>
            </w:r>
            <w:r>
              <w:rPr>
                <w:rFonts w:ascii="宋体" w:hAnsi="宋体" w:cs="宋体"/>
                <w:color w:val="000000"/>
                <w:sz w:val="24"/>
              </w:rPr>
              <w:t xml:space="preserve"> </w:t>
            </w:r>
          </w:p>
        </w:tc>
      </w:tr>
      <w:tr w14:paraId="6BF4A53F">
        <w:tblPrEx>
          <w:tblCellMar>
            <w:top w:w="0" w:type="dxa"/>
            <w:left w:w="0" w:type="dxa"/>
            <w:bottom w:w="0" w:type="dxa"/>
            <w:right w:w="0" w:type="dxa"/>
          </w:tblCellMar>
        </w:tblPrEx>
        <w:trPr>
          <w:trHeight w:val="598" w:hRule="atLeast"/>
          <w:jc w:val="center"/>
        </w:trPr>
        <w:tc>
          <w:tcPr>
            <w:tcW w:w="434"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C4DF9D">
            <w:pPr>
              <w:jc w:val="center"/>
              <w:rPr>
                <w:rFonts w:ascii="宋体" w:hAnsi="宋体" w:cs="宋体"/>
                <w:color w:val="000000"/>
                <w:sz w:val="24"/>
              </w:rPr>
            </w:pPr>
          </w:p>
        </w:tc>
        <w:tc>
          <w:tcPr>
            <w:tcW w:w="986"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1E74C3">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1193"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46ED48">
            <w:pPr>
              <w:widowControl/>
              <w:jc w:val="center"/>
              <w:textAlignment w:val="center"/>
              <w:rPr>
                <w:rFonts w:ascii="宋体" w:hAnsi="宋体" w:cs="宋体"/>
                <w:color w:val="000000"/>
                <w:sz w:val="24"/>
              </w:rPr>
            </w:pPr>
          </w:p>
        </w:tc>
        <w:tc>
          <w:tcPr>
            <w:tcW w:w="1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5E76D4">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11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C70E59">
            <w:pPr>
              <w:jc w:val="center"/>
              <w:rPr>
                <w:rFonts w:ascii="宋体" w:hAnsi="宋体" w:cs="宋体"/>
                <w:color w:val="000000"/>
                <w:sz w:val="24"/>
              </w:rPr>
            </w:pPr>
          </w:p>
        </w:tc>
      </w:tr>
      <w:tr w14:paraId="43C33D5B">
        <w:tblPrEx>
          <w:tblCellMar>
            <w:top w:w="0" w:type="dxa"/>
            <w:left w:w="0" w:type="dxa"/>
            <w:bottom w:w="0" w:type="dxa"/>
            <w:right w:w="0" w:type="dxa"/>
          </w:tblCellMar>
        </w:tblPrEx>
        <w:trPr>
          <w:trHeight w:val="399" w:hRule="atLeast"/>
          <w:jc w:val="center"/>
        </w:trPr>
        <w:tc>
          <w:tcPr>
            <w:tcW w:w="434"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4BA847">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2179" w:type="pct"/>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773F92">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2387"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416A01">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0FF6B334">
        <w:tblPrEx>
          <w:tblCellMar>
            <w:top w:w="0" w:type="dxa"/>
            <w:left w:w="0" w:type="dxa"/>
            <w:bottom w:w="0" w:type="dxa"/>
            <w:right w:w="0" w:type="dxa"/>
          </w:tblCellMar>
        </w:tblPrEx>
        <w:trPr>
          <w:trHeight w:val="1794" w:hRule="atLeast"/>
          <w:jc w:val="center"/>
        </w:trPr>
        <w:tc>
          <w:tcPr>
            <w:tcW w:w="434"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4022EF">
            <w:pPr>
              <w:jc w:val="center"/>
              <w:rPr>
                <w:rFonts w:ascii="宋体" w:hAnsi="宋体" w:cs="宋体"/>
                <w:color w:val="000000"/>
                <w:sz w:val="24"/>
              </w:rPr>
            </w:pPr>
          </w:p>
        </w:tc>
        <w:tc>
          <w:tcPr>
            <w:tcW w:w="2179" w:type="pct"/>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62BE85">
            <w:pPr>
              <w:jc w:val="left"/>
              <w:rPr>
                <w:rFonts w:ascii="宋体" w:hAnsi="宋体" w:cs="宋体"/>
                <w:color w:val="000000"/>
                <w:sz w:val="24"/>
              </w:rPr>
            </w:pPr>
            <w:r>
              <w:rPr>
                <w:rFonts w:hint="eastAsia" w:ascii="宋体" w:hAnsi="宋体" w:cs="宋体"/>
                <w:color w:val="000000"/>
                <w:sz w:val="24"/>
              </w:rPr>
              <w:t>根据《攀枝花人才新政七条》（攀委办发〔2017〕26号）文件精神， 及市政府领导对相关文件的批示精神，结合年初预算安排。</w:t>
            </w:r>
          </w:p>
        </w:tc>
        <w:tc>
          <w:tcPr>
            <w:tcW w:w="2387"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CA36A7">
            <w:pPr>
              <w:jc w:val="left"/>
              <w:rPr>
                <w:rFonts w:ascii="宋体" w:hAnsi="宋体" w:cs="宋体"/>
                <w:color w:val="000000"/>
                <w:sz w:val="24"/>
              </w:rPr>
            </w:pPr>
            <w:r>
              <w:rPr>
                <w:rFonts w:hint="eastAsia" w:ascii="宋体" w:hAnsi="宋体" w:cs="宋体"/>
                <w:color w:val="000000"/>
                <w:sz w:val="24"/>
              </w:rPr>
              <w:t>注重优秀技能人才选拔和青年技能人才培养，面相本土人才选拔“攀枝花英才”14人，兑现培养资助经费及奖励7万元。</w:t>
            </w:r>
          </w:p>
        </w:tc>
      </w:tr>
      <w:tr w14:paraId="0DB90F19">
        <w:tblPrEx>
          <w:tblCellMar>
            <w:top w:w="0" w:type="dxa"/>
            <w:left w:w="0" w:type="dxa"/>
            <w:bottom w:w="0" w:type="dxa"/>
            <w:right w:w="0" w:type="dxa"/>
          </w:tblCellMar>
        </w:tblPrEx>
        <w:trPr>
          <w:trHeight w:val="1026" w:hRule="atLeast"/>
          <w:jc w:val="center"/>
        </w:trPr>
        <w:tc>
          <w:tcPr>
            <w:tcW w:w="434"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04C46258">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2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952304">
            <w:pPr>
              <w:widowControl/>
              <w:jc w:val="center"/>
              <w:textAlignment w:val="center"/>
              <w:rPr>
                <w:rFonts w:ascii="宋体" w:hAnsi="宋体" w:cs="宋体"/>
                <w:color w:val="000000"/>
                <w:sz w:val="24"/>
              </w:rPr>
            </w:pPr>
            <w:r>
              <w:rPr>
                <w:rFonts w:hint="eastAsia" w:ascii="宋体" w:hAnsi="宋体" w:cs="宋体"/>
                <w:color w:val="000000"/>
                <w:sz w:val="24"/>
              </w:rPr>
              <w:t>一级指标</w:t>
            </w:r>
          </w:p>
        </w:tc>
        <w:tc>
          <w:tcPr>
            <w:tcW w:w="819" w:type="pct"/>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6828F4D0">
            <w:pPr>
              <w:widowControl/>
              <w:jc w:val="center"/>
              <w:textAlignment w:val="center"/>
              <w:rPr>
                <w:rFonts w:ascii="宋体" w:hAnsi="宋体" w:cs="宋体"/>
                <w:color w:val="000000"/>
                <w:sz w:val="24"/>
              </w:rPr>
            </w:pPr>
            <w:r>
              <w:rPr>
                <w:rFonts w:hint="eastAsia" w:ascii="宋体" w:hAnsi="宋体" w:cs="宋体"/>
                <w:color w:val="000000"/>
                <w:sz w:val="24"/>
              </w:rPr>
              <w:t>二级指标</w:t>
            </w:r>
          </w:p>
        </w:tc>
        <w:tc>
          <w:tcPr>
            <w:tcW w:w="107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A30776">
            <w:pPr>
              <w:widowControl/>
              <w:jc w:val="center"/>
              <w:textAlignment w:val="center"/>
              <w:rPr>
                <w:rFonts w:ascii="宋体" w:hAnsi="宋体" w:cs="宋体"/>
                <w:color w:val="000000"/>
                <w:sz w:val="24"/>
              </w:rPr>
            </w:pPr>
            <w:r>
              <w:rPr>
                <w:rFonts w:hint="eastAsia" w:ascii="宋体" w:hAnsi="宋体" w:cs="宋体"/>
                <w:color w:val="000000"/>
                <w:sz w:val="24"/>
              </w:rPr>
              <w:t>三级指标</w:t>
            </w:r>
          </w:p>
        </w:tc>
        <w:tc>
          <w:tcPr>
            <w:tcW w:w="1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0567B8">
            <w:pPr>
              <w:widowControl/>
              <w:jc w:val="center"/>
              <w:textAlignment w:val="center"/>
              <w:rPr>
                <w:rFonts w:ascii="宋体" w:hAnsi="宋体" w:cs="宋体"/>
                <w:color w:val="000000"/>
                <w:sz w:val="24"/>
              </w:rPr>
            </w:pPr>
            <w:r>
              <w:rPr>
                <w:rFonts w:hint="eastAsia" w:ascii="宋体" w:hAnsi="宋体" w:cs="宋体"/>
                <w:color w:val="000000"/>
                <w:sz w:val="24"/>
              </w:rPr>
              <w:t>预期指标值</w:t>
            </w:r>
            <w:r>
              <w:rPr>
                <w:rFonts w:ascii="宋体" w:hAnsi="宋体" w:cs="宋体"/>
                <w:color w:val="000000"/>
                <w:sz w:val="24"/>
              </w:rPr>
              <w:t>(</w:t>
            </w:r>
            <w:r>
              <w:rPr>
                <w:rFonts w:hint="eastAsia" w:ascii="宋体" w:hAnsi="宋体" w:cs="宋体"/>
                <w:color w:val="000000"/>
                <w:sz w:val="24"/>
              </w:rPr>
              <w:t>包含数字及文字描述</w:t>
            </w:r>
            <w:r>
              <w:rPr>
                <w:rFonts w:ascii="宋体" w:hAnsi="宋体" w:cs="宋体"/>
                <w:color w:val="000000"/>
                <w:sz w:val="24"/>
              </w:rPr>
              <w:t>)</w:t>
            </w:r>
          </w:p>
        </w:tc>
        <w:tc>
          <w:tcPr>
            <w:tcW w:w="11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1D2837">
            <w:pPr>
              <w:widowControl/>
              <w:jc w:val="center"/>
              <w:textAlignment w:val="center"/>
              <w:rPr>
                <w:rFonts w:ascii="宋体" w:hAnsi="宋体" w:cs="宋体"/>
                <w:color w:val="000000"/>
                <w:sz w:val="24"/>
              </w:rPr>
            </w:pPr>
            <w:r>
              <w:rPr>
                <w:rFonts w:hint="eastAsia" w:ascii="宋体" w:hAnsi="宋体" w:cs="宋体"/>
                <w:color w:val="000000"/>
                <w:sz w:val="24"/>
              </w:rPr>
              <w:t>实际完成指标值</w:t>
            </w:r>
            <w:r>
              <w:rPr>
                <w:rFonts w:ascii="宋体" w:hAnsi="宋体" w:cs="宋体"/>
                <w:color w:val="000000"/>
                <w:sz w:val="24"/>
              </w:rPr>
              <w:t>(</w:t>
            </w:r>
            <w:r>
              <w:rPr>
                <w:rFonts w:hint="eastAsia" w:ascii="宋体" w:hAnsi="宋体" w:cs="宋体"/>
                <w:color w:val="000000"/>
                <w:sz w:val="24"/>
              </w:rPr>
              <w:t>包含数字及文字描述</w:t>
            </w:r>
            <w:r>
              <w:rPr>
                <w:rFonts w:ascii="宋体" w:hAnsi="宋体" w:cs="宋体"/>
                <w:color w:val="000000"/>
                <w:sz w:val="24"/>
              </w:rPr>
              <w:t>)</w:t>
            </w:r>
          </w:p>
        </w:tc>
      </w:tr>
      <w:tr w14:paraId="4C49330C">
        <w:tblPrEx>
          <w:tblCellMar>
            <w:top w:w="0" w:type="dxa"/>
            <w:left w:w="0" w:type="dxa"/>
            <w:bottom w:w="0" w:type="dxa"/>
            <w:right w:w="0" w:type="dxa"/>
          </w:tblCellMar>
        </w:tblPrEx>
        <w:trPr>
          <w:trHeight w:val="782" w:hRule="atLeast"/>
          <w:jc w:val="center"/>
        </w:trPr>
        <w:tc>
          <w:tcPr>
            <w:tcW w:w="434" w:type="pct"/>
            <w:vMerge w:val="continue"/>
            <w:tcBorders>
              <w:left w:val="single" w:color="000000" w:sz="4" w:space="0"/>
              <w:right w:val="single" w:color="000000" w:sz="4" w:space="0"/>
            </w:tcBorders>
            <w:tcMar>
              <w:top w:w="15" w:type="dxa"/>
              <w:left w:w="15" w:type="dxa"/>
              <w:right w:w="15" w:type="dxa"/>
            </w:tcMar>
            <w:vAlign w:val="center"/>
          </w:tcPr>
          <w:p w14:paraId="72029DA7">
            <w:pPr>
              <w:widowControl/>
              <w:jc w:val="center"/>
              <w:textAlignment w:val="center"/>
              <w:rPr>
                <w:rFonts w:ascii="宋体" w:hAnsi="宋体" w:cs="宋体"/>
                <w:color w:val="000000"/>
                <w:sz w:val="24"/>
              </w:rPr>
            </w:pPr>
          </w:p>
        </w:tc>
        <w:tc>
          <w:tcPr>
            <w:tcW w:w="287" w:type="pct"/>
            <w:vMerge w:val="restart"/>
            <w:tcBorders>
              <w:top w:val="single" w:color="000000" w:sz="4" w:space="0"/>
              <w:left w:val="single" w:color="000000" w:sz="4" w:space="0"/>
              <w:right w:val="single" w:color="auto" w:sz="4" w:space="0"/>
            </w:tcBorders>
            <w:tcMar>
              <w:top w:w="15" w:type="dxa"/>
              <w:left w:w="15" w:type="dxa"/>
              <w:right w:w="15" w:type="dxa"/>
            </w:tcMar>
            <w:vAlign w:val="center"/>
          </w:tcPr>
          <w:p w14:paraId="1F1ADEB4">
            <w:pPr>
              <w:widowControl/>
              <w:jc w:val="center"/>
              <w:textAlignment w:val="center"/>
              <w:rPr>
                <w:rFonts w:ascii="宋体" w:hAnsi="宋体" w:cs="宋体"/>
                <w:color w:val="000000"/>
                <w:sz w:val="24"/>
              </w:rPr>
            </w:pPr>
            <w:r>
              <w:rPr>
                <w:rFonts w:hint="eastAsia" w:ascii="宋体" w:hAnsi="宋体" w:cs="宋体"/>
                <w:color w:val="000000"/>
                <w:sz w:val="24"/>
              </w:rPr>
              <w:t>项目完成指标</w:t>
            </w:r>
          </w:p>
          <w:p w14:paraId="6C64A034">
            <w:pPr>
              <w:jc w:val="center"/>
              <w:textAlignment w:val="center"/>
              <w:rPr>
                <w:rFonts w:ascii="宋体" w:hAnsi="宋体" w:cs="宋体"/>
                <w:color w:val="000000"/>
                <w:sz w:val="24"/>
              </w:rPr>
            </w:pPr>
          </w:p>
        </w:tc>
        <w:tc>
          <w:tcPr>
            <w:tcW w:w="819" w:type="pct"/>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338FC24">
            <w:pPr>
              <w:jc w:val="center"/>
              <w:rPr>
                <w:rFonts w:ascii="宋体" w:hAnsi="宋体" w:cs="宋体"/>
                <w:color w:val="000000"/>
                <w:sz w:val="24"/>
              </w:rPr>
            </w:pPr>
            <w:r>
              <w:rPr>
                <w:rFonts w:hint="eastAsia" w:ascii="宋体" w:hAnsi="宋体" w:cs="宋体"/>
                <w:color w:val="000000"/>
                <w:sz w:val="24"/>
              </w:rPr>
              <w:t>数量指标</w:t>
            </w:r>
          </w:p>
        </w:tc>
        <w:tc>
          <w:tcPr>
            <w:tcW w:w="1073"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03DC659E">
            <w:pPr>
              <w:rPr>
                <w:rFonts w:ascii="宋体" w:hAnsi="宋体" w:cs="宋体"/>
                <w:color w:val="000000"/>
                <w:sz w:val="24"/>
              </w:rPr>
            </w:pPr>
            <w:r>
              <w:rPr>
                <w:rFonts w:hint="eastAsia" w:ascii="宋体" w:hAnsi="宋体" w:cs="宋体"/>
                <w:color w:val="000000"/>
                <w:sz w:val="24"/>
              </w:rPr>
              <w:t>兑现给个人的待遇</w:t>
            </w:r>
          </w:p>
        </w:tc>
        <w:tc>
          <w:tcPr>
            <w:tcW w:w="1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4B7FBB">
            <w:pPr>
              <w:rPr>
                <w:rFonts w:ascii="宋体" w:hAnsi="宋体" w:cs="宋体"/>
                <w:color w:val="000000"/>
                <w:sz w:val="24"/>
              </w:rPr>
            </w:pPr>
            <w:r>
              <w:rPr>
                <w:rFonts w:hint="eastAsia" w:ascii="宋体" w:hAnsi="宋体" w:cs="宋体"/>
                <w:color w:val="000000"/>
                <w:sz w:val="24"/>
              </w:rPr>
              <w:t>14人</w:t>
            </w:r>
          </w:p>
        </w:tc>
        <w:tc>
          <w:tcPr>
            <w:tcW w:w="11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2BE8A6">
            <w:pPr>
              <w:rPr>
                <w:rFonts w:ascii="宋体" w:hAnsi="宋体" w:cs="宋体"/>
                <w:color w:val="000000"/>
                <w:sz w:val="24"/>
              </w:rPr>
            </w:pPr>
            <w:r>
              <w:rPr>
                <w:rFonts w:hint="eastAsia" w:ascii="宋体" w:hAnsi="宋体" w:cs="宋体"/>
                <w:kern w:val="0"/>
                <w:sz w:val="24"/>
              </w:rPr>
              <w:t>已完成</w:t>
            </w:r>
          </w:p>
        </w:tc>
      </w:tr>
      <w:tr w14:paraId="1E0AEE87">
        <w:tblPrEx>
          <w:tblCellMar>
            <w:top w:w="0" w:type="dxa"/>
            <w:left w:w="0" w:type="dxa"/>
            <w:bottom w:w="0" w:type="dxa"/>
            <w:right w:w="0" w:type="dxa"/>
          </w:tblCellMar>
        </w:tblPrEx>
        <w:trPr>
          <w:trHeight w:val="811" w:hRule="atLeast"/>
          <w:jc w:val="center"/>
        </w:trPr>
        <w:tc>
          <w:tcPr>
            <w:tcW w:w="434" w:type="pct"/>
            <w:vMerge w:val="continue"/>
            <w:tcBorders>
              <w:left w:val="single" w:color="000000" w:sz="4" w:space="0"/>
              <w:right w:val="single" w:color="000000" w:sz="4" w:space="0"/>
            </w:tcBorders>
            <w:tcMar>
              <w:top w:w="15" w:type="dxa"/>
              <w:left w:w="15" w:type="dxa"/>
              <w:right w:w="15" w:type="dxa"/>
            </w:tcMar>
            <w:vAlign w:val="center"/>
          </w:tcPr>
          <w:p w14:paraId="05DA5382">
            <w:pPr>
              <w:widowControl/>
              <w:jc w:val="center"/>
              <w:textAlignment w:val="center"/>
              <w:rPr>
                <w:rFonts w:ascii="宋体" w:hAnsi="宋体" w:cs="宋体"/>
                <w:color w:val="000000"/>
                <w:sz w:val="24"/>
              </w:rPr>
            </w:pPr>
          </w:p>
        </w:tc>
        <w:tc>
          <w:tcPr>
            <w:tcW w:w="287" w:type="pct"/>
            <w:vMerge w:val="continue"/>
            <w:tcBorders>
              <w:left w:val="single" w:color="000000" w:sz="4" w:space="0"/>
              <w:right w:val="single" w:color="auto" w:sz="4" w:space="0"/>
            </w:tcBorders>
            <w:tcMar>
              <w:top w:w="15" w:type="dxa"/>
              <w:left w:w="15" w:type="dxa"/>
              <w:right w:w="15" w:type="dxa"/>
            </w:tcMar>
            <w:vAlign w:val="center"/>
          </w:tcPr>
          <w:p w14:paraId="7FF8A45E">
            <w:pPr>
              <w:jc w:val="center"/>
              <w:textAlignment w:val="center"/>
              <w:rPr>
                <w:rFonts w:ascii="宋体" w:hAnsi="宋体" w:cs="宋体"/>
                <w:color w:val="000000"/>
                <w:sz w:val="24"/>
              </w:rPr>
            </w:pPr>
          </w:p>
        </w:tc>
        <w:tc>
          <w:tcPr>
            <w:tcW w:w="819" w:type="pct"/>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0C69B0C0">
            <w:pPr>
              <w:jc w:val="center"/>
              <w:rPr>
                <w:rFonts w:ascii="宋体" w:hAnsi="宋体" w:cs="宋体"/>
                <w:color w:val="000000"/>
                <w:sz w:val="24"/>
              </w:rPr>
            </w:pPr>
            <w:r>
              <w:rPr>
                <w:rFonts w:hint="eastAsia" w:ascii="宋体" w:hAnsi="宋体" w:cs="宋体"/>
                <w:color w:val="000000"/>
                <w:sz w:val="24"/>
              </w:rPr>
              <w:t>时效指标</w:t>
            </w:r>
          </w:p>
        </w:tc>
        <w:tc>
          <w:tcPr>
            <w:tcW w:w="107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ED6BC5">
            <w:pPr>
              <w:rPr>
                <w:rFonts w:ascii="宋体" w:hAnsi="宋体" w:cs="宋体"/>
                <w:color w:val="000000"/>
                <w:sz w:val="24"/>
              </w:rPr>
            </w:pPr>
            <w:r>
              <w:rPr>
                <w:rFonts w:hint="eastAsia" w:ascii="宋体" w:hAnsi="宋体" w:cs="宋体"/>
                <w:color w:val="000000"/>
                <w:sz w:val="24"/>
              </w:rPr>
              <w:t>2020年</w:t>
            </w:r>
          </w:p>
        </w:tc>
        <w:tc>
          <w:tcPr>
            <w:tcW w:w="1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3056A5">
            <w:pPr>
              <w:rPr>
                <w:rFonts w:ascii="宋体" w:hAnsi="宋体" w:cs="宋体"/>
                <w:color w:val="000000"/>
                <w:sz w:val="24"/>
              </w:rPr>
            </w:pPr>
            <w:r>
              <w:rPr>
                <w:rFonts w:hint="eastAsia" w:ascii="宋体" w:hAnsi="宋体" w:cs="宋体"/>
                <w:color w:val="000000"/>
                <w:sz w:val="24"/>
              </w:rPr>
              <w:t>2020年</w:t>
            </w:r>
          </w:p>
        </w:tc>
        <w:tc>
          <w:tcPr>
            <w:tcW w:w="11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76CD07">
            <w:pPr>
              <w:rPr>
                <w:rFonts w:ascii="宋体" w:hAnsi="宋体" w:cs="宋体"/>
                <w:color w:val="000000"/>
                <w:sz w:val="24"/>
              </w:rPr>
            </w:pPr>
            <w:r>
              <w:rPr>
                <w:rFonts w:hint="eastAsia" w:ascii="宋体" w:hAnsi="宋体" w:cs="宋体"/>
                <w:kern w:val="0"/>
                <w:sz w:val="24"/>
              </w:rPr>
              <w:t>已完成</w:t>
            </w:r>
          </w:p>
        </w:tc>
      </w:tr>
      <w:tr w14:paraId="4B3CCBF5">
        <w:tblPrEx>
          <w:tblCellMar>
            <w:top w:w="0" w:type="dxa"/>
            <w:left w:w="0" w:type="dxa"/>
            <w:bottom w:w="0" w:type="dxa"/>
            <w:right w:w="0" w:type="dxa"/>
          </w:tblCellMar>
        </w:tblPrEx>
        <w:trPr>
          <w:trHeight w:val="866" w:hRule="atLeast"/>
          <w:jc w:val="center"/>
        </w:trPr>
        <w:tc>
          <w:tcPr>
            <w:tcW w:w="434" w:type="pct"/>
            <w:vMerge w:val="continue"/>
            <w:tcBorders>
              <w:left w:val="single" w:color="000000" w:sz="4" w:space="0"/>
              <w:right w:val="single" w:color="000000" w:sz="4" w:space="0"/>
            </w:tcBorders>
            <w:tcMar>
              <w:top w:w="15" w:type="dxa"/>
              <w:left w:w="15" w:type="dxa"/>
              <w:right w:w="15" w:type="dxa"/>
            </w:tcMar>
            <w:vAlign w:val="center"/>
          </w:tcPr>
          <w:p w14:paraId="162E8671">
            <w:pPr>
              <w:widowControl/>
              <w:jc w:val="center"/>
              <w:textAlignment w:val="center"/>
              <w:rPr>
                <w:rFonts w:ascii="宋体" w:hAnsi="宋体" w:cs="宋体"/>
                <w:color w:val="000000"/>
                <w:sz w:val="24"/>
              </w:rPr>
            </w:pPr>
          </w:p>
        </w:tc>
        <w:tc>
          <w:tcPr>
            <w:tcW w:w="287" w:type="pct"/>
            <w:vMerge w:val="continue"/>
            <w:tcBorders>
              <w:left w:val="single" w:color="000000" w:sz="4" w:space="0"/>
              <w:bottom w:val="single" w:color="000000" w:sz="4" w:space="0"/>
              <w:right w:val="single" w:color="auto" w:sz="4" w:space="0"/>
            </w:tcBorders>
            <w:tcMar>
              <w:top w:w="15" w:type="dxa"/>
              <w:left w:w="15" w:type="dxa"/>
              <w:right w:w="15" w:type="dxa"/>
            </w:tcMar>
            <w:vAlign w:val="center"/>
          </w:tcPr>
          <w:p w14:paraId="71BAD2A6">
            <w:pPr>
              <w:widowControl/>
              <w:jc w:val="center"/>
              <w:textAlignment w:val="center"/>
              <w:rPr>
                <w:rFonts w:ascii="宋体" w:hAnsi="宋体" w:cs="宋体"/>
                <w:color w:val="000000"/>
                <w:sz w:val="24"/>
              </w:rPr>
            </w:pPr>
          </w:p>
        </w:tc>
        <w:tc>
          <w:tcPr>
            <w:tcW w:w="819" w:type="pct"/>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4296991A">
            <w:pPr>
              <w:jc w:val="center"/>
              <w:rPr>
                <w:rFonts w:ascii="宋体" w:hAnsi="宋体" w:cs="宋体"/>
                <w:color w:val="000000"/>
                <w:sz w:val="24"/>
              </w:rPr>
            </w:pPr>
            <w:r>
              <w:rPr>
                <w:rFonts w:hint="eastAsia" w:ascii="宋体" w:hAnsi="宋体" w:cs="宋体"/>
                <w:color w:val="000000"/>
                <w:sz w:val="24"/>
              </w:rPr>
              <w:t>成本指标</w:t>
            </w:r>
          </w:p>
        </w:tc>
        <w:tc>
          <w:tcPr>
            <w:tcW w:w="107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6F7791">
            <w:pPr>
              <w:rPr>
                <w:rFonts w:ascii="宋体" w:hAnsi="宋体" w:cs="宋体"/>
                <w:color w:val="000000"/>
                <w:sz w:val="24"/>
              </w:rPr>
            </w:pPr>
            <w:r>
              <w:rPr>
                <w:rFonts w:hint="eastAsia" w:ascii="宋体" w:hAnsi="宋体" w:cs="宋体"/>
                <w:color w:val="000000"/>
                <w:sz w:val="24"/>
              </w:rPr>
              <w:t>兑现给个人的待遇</w:t>
            </w:r>
          </w:p>
        </w:tc>
        <w:tc>
          <w:tcPr>
            <w:tcW w:w="1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E21509">
            <w:pPr>
              <w:rPr>
                <w:rFonts w:ascii="宋体" w:hAnsi="宋体" w:cs="宋体"/>
                <w:color w:val="000000"/>
                <w:sz w:val="24"/>
              </w:rPr>
            </w:pPr>
            <w:r>
              <w:rPr>
                <w:rFonts w:hint="eastAsia" w:ascii="宋体" w:hAnsi="宋体" w:cs="宋体"/>
                <w:color w:val="000000"/>
                <w:sz w:val="24"/>
              </w:rPr>
              <w:t>7万元</w:t>
            </w:r>
          </w:p>
        </w:tc>
        <w:tc>
          <w:tcPr>
            <w:tcW w:w="11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FA4DB3">
            <w:pPr>
              <w:rPr>
                <w:rFonts w:ascii="宋体" w:hAnsi="宋体" w:cs="宋体"/>
                <w:color w:val="000000"/>
                <w:sz w:val="24"/>
              </w:rPr>
            </w:pPr>
            <w:r>
              <w:rPr>
                <w:rFonts w:hint="eastAsia" w:ascii="宋体" w:hAnsi="宋体" w:cs="宋体"/>
                <w:kern w:val="0"/>
                <w:sz w:val="24"/>
              </w:rPr>
              <w:t>已完成</w:t>
            </w:r>
          </w:p>
        </w:tc>
      </w:tr>
      <w:tr w14:paraId="725B7A11">
        <w:tblPrEx>
          <w:tblCellMar>
            <w:top w:w="0" w:type="dxa"/>
            <w:left w:w="0" w:type="dxa"/>
            <w:bottom w:w="0" w:type="dxa"/>
            <w:right w:w="0" w:type="dxa"/>
          </w:tblCellMar>
        </w:tblPrEx>
        <w:trPr>
          <w:trHeight w:val="1212" w:hRule="atLeast"/>
          <w:jc w:val="center"/>
        </w:trPr>
        <w:tc>
          <w:tcPr>
            <w:tcW w:w="434" w:type="pct"/>
            <w:vMerge w:val="continue"/>
            <w:tcBorders>
              <w:left w:val="single" w:color="000000" w:sz="4" w:space="0"/>
              <w:right w:val="single" w:color="000000" w:sz="4" w:space="0"/>
            </w:tcBorders>
            <w:tcMar>
              <w:top w:w="15" w:type="dxa"/>
              <w:left w:w="15" w:type="dxa"/>
              <w:right w:w="15" w:type="dxa"/>
            </w:tcMar>
            <w:vAlign w:val="center"/>
          </w:tcPr>
          <w:p w14:paraId="5484A511">
            <w:pPr>
              <w:widowControl/>
              <w:jc w:val="center"/>
              <w:textAlignment w:val="center"/>
              <w:rPr>
                <w:rFonts w:ascii="宋体" w:hAnsi="宋体" w:cs="宋体"/>
                <w:color w:val="000000"/>
                <w:sz w:val="24"/>
              </w:rPr>
            </w:pPr>
          </w:p>
        </w:tc>
        <w:tc>
          <w:tcPr>
            <w:tcW w:w="287"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14:paraId="1B019090">
            <w:pPr>
              <w:widowControl/>
              <w:jc w:val="center"/>
              <w:textAlignment w:val="center"/>
              <w:rPr>
                <w:rFonts w:ascii="宋体" w:hAnsi="宋体" w:cs="宋体"/>
                <w:color w:val="000000"/>
                <w:sz w:val="24"/>
              </w:rPr>
            </w:pPr>
            <w:r>
              <w:rPr>
                <w:rFonts w:hint="eastAsia" w:ascii="宋体" w:hAnsi="宋体" w:cs="宋体"/>
                <w:color w:val="000000"/>
                <w:sz w:val="24"/>
              </w:rPr>
              <w:t>效益指标</w:t>
            </w:r>
          </w:p>
        </w:tc>
        <w:tc>
          <w:tcPr>
            <w:tcW w:w="819" w:type="pct"/>
            <w:gridSpan w:val="2"/>
            <w:tcBorders>
              <w:top w:val="single" w:color="000000" w:sz="4" w:space="0"/>
              <w:left w:val="single" w:color="auto" w:sz="4" w:space="0"/>
              <w:right w:val="single" w:color="000000" w:sz="4" w:space="0"/>
            </w:tcBorders>
            <w:tcMar>
              <w:top w:w="15" w:type="dxa"/>
              <w:left w:w="15" w:type="dxa"/>
              <w:right w:w="15" w:type="dxa"/>
            </w:tcMar>
            <w:vAlign w:val="center"/>
          </w:tcPr>
          <w:p w14:paraId="06750B29">
            <w:pPr>
              <w:jc w:val="center"/>
              <w:rPr>
                <w:rFonts w:ascii="宋体" w:hAnsi="宋体" w:cs="宋体"/>
                <w:color w:val="000000"/>
                <w:sz w:val="24"/>
              </w:rPr>
            </w:pPr>
            <w:r>
              <w:rPr>
                <w:rFonts w:hint="eastAsia" w:ascii="宋体" w:hAnsi="宋体" w:cs="宋体"/>
                <w:color w:val="000000"/>
                <w:sz w:val="24"/>
              </w:rPr>
              <w:t>社会效益</w:t>
            </w:r>
            <w:r>
              <w:rPr>
                <w:rFonts w:hint="eastAsia" w:ascii="宋体" w:hAnsi="宋体" w:cs="宋体"/>
                <w:color w:val="000000"/>
                <w:sz w:val="24"/>
              </w:rPr>
              <w:br w:type="textWrapping"/>
            </w:r>
            <w:r>
              <w:rPr>
                <w:rFonts w:hint="eastAsia" w:ascii="宋体" w:hAnsi="宋体" w:cs="宋体"/>
                <w:color w:val="000000"/>
                <w:sz w:val="24"/>
              </w:rPr>
              <w:t>指标</w:t>
            </w:r>
          </w:p>
        </w:tc>
        <w:tc>
          <w:tcPr>
            <w:tcW w:w="107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F967AE">
            <w:pPr>
              <w:rPr>
                <w:rFonts w:ascii="宋体" w:hAnsi="宋体" w:cs="宋体"/>
                <w:color w:val="000000"/>
                <w:sz w:val="24"/>
              </w:rPr>
            </w:pPr>
            <w:r>
              <w:rPr>
                <w:rFonts w:hint="eastAsia" w:ascii="宋体" w:hAnsi="宋体" w:cs="宋体"/>
                <w:color w:val="000000"/>
                <w:sz w:val="24"/>
              </w:rPr>
              <w:t>保障我市人才工作顺利进行</w:t>
            </w:r>
          </w:p>
        </w:tc>
        <w:tc>
          <w:tcPr>
            <w:tcW w:w="1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D0D903">
            <w:pPr>
              <w:rPr>
                <w:rFonts w:ascii="宋体" w:hAnsi="宋体" w:cs="宋体"/>
                <w:color w:val="000000"/>
                <w:sz w:val="24"/>
              </w:rPr>
            </w:pPr>
            <w:r>
              <w:rPr>
                <w:rFonts w:hint="eastAsia" w:ascii="宋体" w:hAnsi="宋体" w:cs="宋体"/>
                <w:color w:val="000000"/>
                <w:sz w:val="24"/>
              </w:rPr>
              <w:t>促进我市更好地发展</w:t>
            </w:r>
          </w:p>
        </w:tc>
        <w:tc>
          <w:tcPr>
            <w:tcW w:w="11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6AAA0C">
            <w:pPr>
              <w:rPr>
                <w:rFonts w:ascii="宋体" w:hAnsi="宋体" w:cs="宋体"/>
                <w:color w:val="000000"/>
                <w:sz w:val="24"/>
              </w:rPr>
            </w:pPr>
            <w:r>
              <w:rPr>
                <w:rFonts w:hint="eastAsia" w:ascii="宋体" w:hAnsi="宋体" w:cs="宋体"/>
                <w:kern w:val="0"/>
                <w:sz w:val="24"/>
              </w:rPr>
              <w:t>已完成</w:t>
            </w:r>
          </w:p>
        </w:tc>
      </w:tr>
      <w:tr w14:paraId="5BF08E61">
        <w:tblPrEx>
          <w:tblCellMar>
            <w:top w:w="0" w:type="dxa"/>
            <w:left w:w="0" w:type="dxa"/>
            <w:bottom w:w="0" w:type="dxa"/>
            <w:right w:w="0" w:type="dxa"/>
          </w:tblCellMar>
        </w:tblPrEx>
        <w:trPr>
          <w:trHeight w:val="576" w:hRule="atLeast"/>
          <w:jc w:val="center"/>
        </w:trPr>
        <w:tc>
          <w:tcPr>
            <w:tcW w:w="434" w:type="pct"/>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54494A62">
            <w:pPr>
              <w:widowControl/>
              <w:jc w:val="center"/>
              <w:textAlignment w:val="center"/>
              <w:rPr>
                <w:rFonts w:ascii="宋体" w:hAnsi="宋体" w:cs="宋体"/>
                <w:color w:val="000000"/>
                <w:sz w:val="24"/>
              </w:rPr>
            </w:pPr>
          </w:p>
        </w:tc>
        <w:tc>
          <w:tcPr>
            <w:tcW w:w="287"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01415F96">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819"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A36684">
            <w:pPr>
              <w:jc w:val="center"/>
              <w:rPr>
                <w:rFonts w:ascii="宋体" w:hAnsi="宋体" w:cs="宋体"/>
                <w:color w:val="000000"/>
                <w:sz w:val="24"/>
              </w:rPr>
            </w:pPr>
            <w:r>
              <w:rPr>
                <w:rFonts w:hint="eastAsia" w:ascii="宋体" w:hAnsi="宋体" w:cs="宋体"/>
                <w:color w:val="000000"/>
                <w:sz w:val="24"/>
              </w:rPr>
              <w:t>满意度指标</w:t>
            </w:r>
          </w:p>
        </w:tc>
        <w:tc>
          <w:tcPr>
            <w:tcW w:w="107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2E757C">
            <w:pPr>
              <w:rPr>
                <w:rFonts w:ascii="宋体" w:hAnsi="宋体" w:cs="宋体"/>
                <w:color w:val="000000"/>
                <w:sz w:val="24"/>
              </w:rPr>
            </w:pPr>
            <w:r>
              <w:rPr>
                <w:rFonts w:hint="eastAsia" w:ascii="宋体" w:hAnsi="宋体" w:cs="宋体"/>
                <w:color w:val="000000"/>
                <w:sz w:val="24"/>
              </w:rPr>
              <w:t>收到优惠待遇的人才的满意程度</w:t>
            </w:r>
          </w:p>
        </w:tc>
        <w:tc>
          <w:tcPr>
            <w:tcW w:w="1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7DB521">
            <w:pPr>
              <w:rPr>
                <w:rFonts w:ascii="宋体" w:hAnsi="宋体" w:cs="宋体"/>
                <w:color w:val="000000"/>
                <w:sz w:val="24"/>
              </w:rPr>
            </w:pPr>
            <w:r>
              <w:rPr>
                <w:rFonts w:hint="eastAsia" w:ascii="宋体" w:hAnsi="宋体" w:cs="宋体"/>
                <w:color w:val="000000"/>
                <w:sz w:val="24"/>
              </w:rPr>
              <w:t>≥95%</w:t>
            </w:r>
          </w:p>
        </w:tc>
        <w:tc>
          <w:tcPr>
            <w:tcW w:w="11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A8E919">
            <w:pPr>
              <w:rPr>
                <w:rFonts w:ascii="宋体" w:hAnsi="宋体" w:cs="宋体"/>
                <w:color w:val="000000"/>
                <w:sz w:val="24"/>
              </w:rPr>
            </w:pPr>
            <w:r>
              <w:rPr>
                <w:rFonts w:hint="eastAsia" w:ascii="宋体" w:hAnsi="宋体" w:cs="宋体"/>
                <w:kern w:val="0"/>
                <w:sz w:val="24"/>
              </w:rPr>
              <w:t>已完成</w:t>
            </w:r>
          </w:p>
        </w:tc>
      </w:tr>
    </w:tbl>
    <w:p w14:paraId="53786017">
      <w:pPr>
        <w:spacing w:line="360" w:lineRule="auto"/>
        <w:rPr>
          <w:rFonts w:ascii="仿宋_GB2312" w:hAnsi="仿宋_GB2312" w:eastAsia="仿宋_GB2312" w:cs="仿宋_GB2312"/>
          <w:sz w:val="32"/>
          <w:szCs w:val="32"/>
        </w:rPr>
      </w:pPr>
    </w:p>
    <w:p w14:paraId="55278D0D">
      <w:pPr>
        <w:spacing w:line="360" w:lineRule="auto"/>
        <w:ind w:firstLine="643" w:firstLineChars="200"/>
        <w:rPr>
          <w:rFonts w:ascii="宋体" w:hAnsi="宋体" w:cs="仿宋_GB2312"/>
          <w:sz w:val="32"/>
          <w:szCs w:val="32"/>
        </w:rPr>
      </w:pPr>
      <w:r>
        <w:rPr>
          <w:rFonts w:hint="eastAsia" w:ascii="宋体" w:hAnsi="宋体" w:cs="楷体_GB2312"/>
          <w:b/>
          <w:bCs/>
          <w:sz w:val="32"/>
          <w:szCs w:val="32"/>
        </w:rPr>
        <w:t>2.部门绩效评价结果。</w:t>
      </w:r>
    </w:p>
    <w:p w14:paraId="13C47886">
      <w:pPr>
        <w:spacing w:line="360" w:lineRule="auto"/>
        <w:ind w:firstLine="640" w:firstLineChars="200"/>
        <w:rPr>
          <w:rFonts w:ascii="宋体" w:hAnsi="宋体" w:cs="仿宋_GB2312"/>
          <w:sz w:val="32"/>
          <w:szCs w:val="32"/>
        </w:rPr>
      </w:pPr>
      <w:r>
        <w:rPr>
          <w:rFonts w:hint="eastAsia" w:ascii="宋体" w:hAnsi="宋体" w:cs="仿宋_GB2312"/>
          <w:sz w:val="32"/>
          <w:szCs w:val="32"/>
        </w:rPr>
        <w:t>本部门按要求对2020年部门整体支出绩效评价情况开展自评，《攀枝花市人力资源和社会保障局2020年部门整体支出绩效评价报告》见附件（附件1）。</w:t>
      </w:r>
    </w:p>
    <w:p w14:paraId="7A4FA2B4">
      <w:pPr>
        <w:spacing w:line="580" w:lineRule="exact"/>
        <w:ind w:firstLine="640" w:firstLineChars="200"/>
        <w:rPr>
          <w:rFonts w:ascii="宋体" w:hAnsi="宋体"/>
          <w:b/>
          <w:color w:val="000000"/>
          <w:sz w:val="32"/>
          <w:szCs w:val="32"/>
        </w:rPr>
      </w:pPr>
      <w:r>
        <w:rPr>
          <w:rFonts w:hint="eastAsia" w:ascii="宋体" w:hAnsi="宋体"/>
          <w:sz w:val="32"/>
          <w:szCs w:val="32"/>
        </w:rPr>
        <w:t>本部门自行组织对</w:t>
      </w:r>
      <w:r>
        <w:rPr>
          <w:rFonts w:hint="eastAsia" w:ascii="宋体" w:hAnsi="宋体" w:cs="仿宋_GB2312"/>
          <w:color w:val="000000"/>
          <w:sz w:val="32"/>
          <w:szCs w:val="32"/>
        </w:rPr>
        <w:t>攀西工匠杯职业技能大赛相关经费</w:t>
      </w:r>
      <w:r>
        <w:rPr>
          <w:rFonts w:hint="eastAsia" w:ascii="宋体" w:hAnsi="宋体" w:cs="仿宋_GB2312"/>
          <w:sz w:val="32"/>
          <w:szCs w:val="32"/>
        </w:rPr>
        <w:t>项目、物业管理费（机关五食堂）</w:t>
      </w:r>
      <w:r>
        <w:rPr>
          <w:rFonts w:hint="eastAsia" w:ascii="宋体" w:hAnsi="宋体" w:cs="宋体"/>
          <w:sz w:val="32"/>
          <w:szCs w:val="32"/>
        </w:rPr>
        <w:t>项目、</w:t>
      </w:r>
      <w:r>
        <w:rPr>
          <w:rFonts w:hint="eastAsia" w:ascii="宋体" w:hAnsi="宋体" w:cs="黑体"/>
          <w:sz w:val="32"/>
          <w:szCs w:val="32"/>
        </w:rPr>
        <w:t>业务运行费</w:t>
      </w:r>
      <w:r>
        <w:rPr>
          <w:rFonts w:hint="eastAsia" w:ascii="宋体" w:hAnsi="宋体" w:cs="仿宋_GB2312"/>
          <w:sz w:val="32"/>
          <w:szCs w:val="32"/>
        </w:rPr>
        <w:t>项目、</w:t>
      </w:r>
      <w:r>
        <w:rPr>
          <w:rFonts w:hint="eastAsia" w:ascii="宋体" w:hAnsi="宋体" w:cs="宋体"/>
          <w:kern w:val="0"/>
          <w:sz w:val="32"/>
          <w:szCs w:val="32"/>
        </w:rPr>
        <w:t>退休特贴专家津贴</w:t>
      </w:r>
      <w:r>
        <w:rPr>
          <w:rFonts w:hint="eastAsia" w:ascii="宋体" w:hAnsi="宋体"/>
          <w:sz w:val="32"/>
          <w:szCs w:val="32"/>
        </w:rPr>
        <w:t>项目、</w:t>
      </w:r>
      <w:r>
        <w:rPr>
          <w:rFonts w:hint="eastAsia" w:ascii="宋体" w:hAnsi="宋体" w:cs="宋体"/>
          <w:color w:val="000000"/>
          <w:sz w:val="32"/>
          <w:szCs w:val="32"/>
        </w:rPr>
        <w:t>“攀枝花英才”个人奖励</w:t>
      </w:r>
      <w:r>
        <w:rPr>
          <w:rFonts w:hint="eastAsia" w:ascii="宋体" w:hAnsi="宋体"/>
          <w:sz w:val="32"/>
          <w:szCs w:val="32"/>
        </w:rPr>
        <w:t>项目开展了绩效评价，《</w:t>
      </w:r>
      <w:r>
        <w:rPr>
          <w:rFonts w:hint="eastAsia" w:ascii="宋体" w:hAnsi="宋体" w:cs="仿宋_GB2312"/>
          <w:color w:val="000000"/>
          <w:sz w:val="32"/>
          <w:szCs w:val="32"/>
        </w:rPr>
        <w:t>攀西工匠杯职业技能大赛相关经费</w:t>
      </w:r>
      <w:r>
        <w:rPr>
          <w:rFonts w:hint="eastAsia" w:ascii="宋体" w:hAnsi="宋体"/>
          <w:sz w:val="32"/>
          <w:szCs w:val="32"/>
        </w:rPr>
        <w:t>项目2020年绩效评价报告》《</w:t>
      </w:r>
      <w:r>
        <w:rPr>
          <w:rFonts w:hint="eastAsia" w:ascii="宋体" w:hAnsi="宋体" w:cs="仿宋_GB2312"/>
          <w:sz w:val="32"/>
          <w:szCs w:val="32"/>
        </w:rPr>
        <w:t>物业管理费（机关五食堂）</w:t>
      </w:r>
      <w:r>
        <w:rPr>
          <w:rFonts w:hint="eastAsia" w:ascii="宋体" w:hAnsi="宋体"/>
          <w:sz w:val="32"/>
          <w:szCs w:val="32"/>
        </w:rPr>
        <w:t>项目2020年绩效评价报告》《</w:t>
      </w:r>
      <w:r>
        <w:rPr>
          <w:rFonts w:hint="eastAsia" w:ascii="宋体" w:hAnsi="宋体" w:cs="黑体"/>
          <w:sz w:val="32"/>
          <w:szCs w:val="32"/>
        </w:rPr>
        <w:t>业务运行费</w:t>
      </w:r>
      <w:r>
        <w:rPr>
          <w:rFonts w:hint="eastAsia" w:ascii="宋体" w:hAnsi="宋体"/>
          <w:sz w:val="32"/>
          <w:szCs w:val="32"/>
        </w:rPr>
        <w:t>项目2020年绩效评价报告》《</w:t>
      </w:r>
      <w:r>
        <w:rPr>
          <w:rFonts w:hint="eastAsia" w:ascii="宋体" w:hAnsi="宋体" w:cs="宋体"/>
          <w:kern w:val="0"/>
          <w:sz w:val="32"/>
          <w:szCs w:val="32"/>
        </w:rPr>
        <w:t>退休特贴专家津贴</w:t>
      </w:r>
      <w:r>
        <w:rPr>
          <w:rFonts w:hint="eastAsia" w:ascii="宋体" w:hAnsi="宋体"/>
          <w:sz w:val="32"/>
          <w:szCs w:val="32"/>
        </w:rPr>
        <w:t>项目2020年绩效评价报告》《</w:t>
      </w:r>
      <w:r>
        <w:rPr>
          <w:rFonts w:hint="eastAsia" w:ascii="宋体" w:hAnsi="宋体" w:cs="仿宋_GB2312"/>
          <w:sz w:val="32"/>
          <w:szCs w:val="32"/>
        </w:rPr>
        <w:t>“攀枝花英才”个人奖励</w:t>
      </w:r>
      <w:r>
        <w:rPr>
          <w:rFonts w:hint="eastAsia" w:ascii="宋体" w:hAnsi="宋体"/>
          <w:sz w:val="32"/>
          <w:szCs w:val="32"/>
        </w:rPr>
        <w:t>项目2020年绩效评价报告》见附件（附件2）。</w:t>
      </w:r>
    </w:p>
    <w:p w14:paraId="580DE7B8">
      <w:pPr>
        <w:widowControl/>
        <w:spacing w:line="360" w:lineRule="auto"/>
        <w:ind w:firstLine="643" w:firstLineChars="200"/>
        <w:rPr>
          <w:rFonts w:ascii="仿宋_GB2312" w:eastAsia="仿宋_GB2312"/>
          <w:b/>
          <w:color w:val="000000"/>
          <w:sz w:val="32"/>
          <w:szCs w:val="32"/>
        </w:rPr>
      </w:pPr>
    </w:p>
    <w:p w14:paraId="43DCF4D5">
      <w:pPr>
        <w:widowControl/>
        <w:spacing w:line="360" w:lineRule="auto"/>
        <w:ind w:firstLine="643" w:firstLineChars="200"/>
        <w:rPr>
          <w:rFonts w:ascii="仿宋_GB2312" w:eastAsia="仿宋_GB2312"/>
          <w:b/>
          <w:color w:val="000000"/>
          <w:sz w:val="32"/>
          <w:szCs w:val="32"/>
        </w:rPr>
      </w:pPr>
    </w:p>
    <w:p w14:paraId="55676AF7">
      <w:pPr>
        <w:widowControl/>
        <w:spacing w:line="360" w:lineRule="auto"/>
        <w:ind w:firstLine="643" w:firstLineChars="200"/>
        <w:rPr>
          <w:rFonts w:ascii="仿宋_GB2312" w:eastAsia="仿宋_GB2312"/>
          <w:b/>
          <w:color w:val="000000"/>
          <w:sz w:val="32"/>
          <w:szCs w:val="32"/>
        </w:rPr>
      </w:pPr>
    </w:p>
    <w:p w14:paraId="2F51585E">
      <w:pPr>
        <w:widowControl/>
        <w:spacing w:line="360" w:lineRule="auto"/>
        <w:ind w:firstLine="643" w:firstLineChars="200"/>
        <w:rPr>
          <w:rFonts w:ascii="仿宋_GB2312" w:eastAsia="仿宋_GB2312"/>
          <w:b/>
          <w:color w:val="000000"/>
          <w:sz w:val="32"/>
          <w:szCs w:val="32"/>
        </w:rPr>
      </w:pPr>
    </w:p>
    <w:p w14:paraId="26C9B9F1">
      <w:pPr>
        <w:widowControl/>
        <w:spacing w:line="360" w:lineRule="auto"/>
        <w:ind w:firstLine="643" w:firstLineChars="200"/>
        <w:rPr>
          <w:rFonts w:ascii="仿宋_GB2312" w:eastAsia="仿宋_GB2312"/>
          <w:b/>
          <w:color w:val="000000"/>
          <w:sz w:val="32"/>
          <w:szCs w:val="32"/>
        </w:rPr>
      </w:pPr>
    </w:p>
    <w:p w14:paraId="14D2C1B8">
      <w:pPr>
        <w:widowControl/>
        <w:spacing w:line="360" w:lineRule="auto"/>
        <w:ind w:firstLine="643" w:firstLineChars="200"/>
        <w:rPr>
          <w:rFonts w:ascii="仿宋_GB2312" w:eastAsia="仿宋_GB2312"/>
          <w:b/>
          <w:color w:val="000000"/>
          <w:sz w:val="32"/>
          <w:szCs w:val="32"/>
        </w:rPr>
      </w:pPr>
    </w:p>
    <w:p w14:paraId="4FEC94FC">
      <w:pPr>
        <w:widowControl/>
        <w:spacing w:line="360" w:lineRule="auto"/>
        <w:ind w:firstLine="643" w:firstLineChars="200"/>
        <w:rPr>
          <w:rFonts w:ascii="仿宋_GB2312" w:eastAsia="仿宋_GB2312"/>
          <w:b/>
          <w:color w:val="000000"/>
          <w:sz w:val="32"/>
          <w:szCs w:val="32"/>
        </w:rPr>
      </w:pPr>
    </w:p>
    <w:p w14:paraId="218C9ECD">
      <w:pPr>
        <w:widowControl/>
        <w:spacing w:line="360" w:lineRule="auto"/>
        <w:ind w:firstLine="643" w:firstLineChars="200"/>
        <w:rPr>
          <w:rFonts w:ascii="仿宋_GB2312" w:eastAsia="仿宋_GB2312"/>
          <w:b/>
          <w:color w:val="000000"/>
          <w:sz w:val="32"/>
          <w:szCs w:val="32"/>
        </w:rPr>
      </w:pPr>
    </w:p>
    <w:p w14:paraId="002C8578">
      <w:pPr>
        <w:widowControl/>
        <w:spacing w:line="360" w:lineRule="auto"/>
        <w:ind w:firstLine="643" w:firstLineChars="200"/>
        <w:rPr>
          <w:rFonts w:ascii="仿宋_GB2312" w:eastAsia="仿宋_GB2312"/>
          <w:b/>
          <w:color w:val="000000"/>
          <w:sz w:val="32"/>
          <w:szCs w:val="32"/>
        </w:rPr>
      </w:pPr>
    </w:p>
    <w:p w14:paraId="691317A0">
      <w:pPr>
        <w:widowControl/>
        <w:spacing w:line="360" w:lineRule="auto"/>
        <w:ind w:firstLine="643" w:firstLineChars="200"/>
        <w:rPr>
          <w:rFonts w:ascii="仿宋_GB2312" w:eastAsia="仿宋_GB2312"/>
          <w:b/>
          <w:color w:val="000000"/>
          <w:sz w:val="32"/>
          <w:szCs w:val="32"/>
        </w:rPr>
      </w:pPr>
    </w:p>
    <w:p w14:paraId="7BC24EEE">
      <w:pPr>
        <w:numPr>
          <w:ilvl w:val="0"/>
          <w:numId w:val="2"/>
        </w:numPr>
        <w:spacing w:line="360" w:lineRule="auto"/>
        <w:jc w:val="center"/>
        <w:outlineLvl w:val="0"/>
        <w:rPr>
          <w:rStyle w:val="25"/>
          <w:rFonts w:ascii="黑体" w:hAnsi="黑体" w:eastAsia="黑体"/>
          <w:b w:val="0"/>
        </w:rPr>
      </w:pPr>
      <w:bookmarkStart w:id="55" w:name="_Toc15377225"/>
      <w:bookmarkStart w:id="56" w:name="_Toc15396613"/>
      <w:r>
        <w:rPr>
          <w:rFonts w:hint="eastAsia" w:ascii="黑体" w:hAnsi="黑体" w:eastAsia="黑体"/>
          <w:b/>
          <w:color w:val="000000"/>
          <w:sz w:val="44"/>
          <w:szCs w:val="44"/>
        </w:rPr>
        <w:t>名</w:t>
      </w:r>
      <w:r>
        <w:rPr>
          <w:rStyle w:val="25"/>
          <w:rFonts w:hint="eastAsia" w:ascii="黑体" w:hAnsi="黑体" w:eastAsia="黑体"/>
          <w:b w:val="0"/>
        </w:rPr>
        <w:t>词解释</w:t>
      </w:r>
      <w:bookmarkEnd w:id="55"/>
      <w:bookmarkEnd w:id="56"/>
    </w:p>
    <w:p w14:paraId="713AFACF">
      <w:pPr>
        <w:spacing w:line="600" w:lineRule="exact"/>
        <w:jc w:val="left"/>
        <w:rPr>
          <w:rFonts w:ascii="宋体"/>
          <w:b/>
          <w:color w:val="000000"/>
          <w:sz w:val="44"/>
          <w:szCs w:val="44"/>
        </w:rPr>
      </w:pPr>
    </w:p>
    <w:p w14:paraId="071A596E">
      <w:pPr>
        <w:pStyle w:val="23"/>
        <w:spacing w:line="360" w:lineRule="auto"/>
        <w:ind w:firstLine="640" w:firstLineChars="200"/>
        <w:jc w:val="both"/>
        <w:rPr>
          <w:rFonts w:ascii="宋体" w:hAnsi="宋体" w:eastAsia="宋体"/>
          <w:sz w:val="32"/>
          <w:szCs w:val="32"/>
        </w:rPr>
      </w:pPr>
      <w:r>
        <w:rPr>
          <w:rFonts w:ascii="宋体" w:hAnsi="宋体" w:eastAsia="宋体"/>
          <w:sz w:val="32"/>
          <w:szCs w:val="32"/>
        </w:rPr>
        <w:t>1.</w:t>
      </w:r>
      <w:r>
        <w:rPr>
          <w:rFonts w:hint="eastAsia" w:ascii="宋体" w:hAnsi="宋体" w:eastAsia="宋体"/>
          <w:sz w:val="32"/>
          <w:szCs w:val="32"/>
        </w:rPr>
        <w:t>财政拨款收入：指单位从同级财政部门取得的财政预算资金。</w:t>
      </w:r>
    </w:p>
    <w:p w14:paraId="76F8C5FA">
      <w:pPr>
        <w:pStyle w:val="23"/>
        <w:spacing w:line="360" w:lineRule="auto"/>
        <w:ind w:firstLine="640" w:firstLineChars="200"/>
        <w:jc w:val="both"/>
        <w:rPr>
          <w:rFonts w:ascii="宋体" w:hAnsi="宋体" w:eastAsia="宋体"/>
          <w:sz w:val="32"/>
          <w:szCs w:val="32"/>
        </w:rPr>
      </w:pPr>
      <w:r>
        <w:rPr>
          <w:rFonts w:hint="eastAsia" w:ascii="宋体" w:hAnsi="宋体" w:eastAsia="宋体"/>
          <w:sz w:val="32"/>
          <w:szCs w:val="32"/>
        </w:rPr>
        <w:t>2</w:t>
      </w:r>
      <w:r>
        <w:rPr>
          <w:rFonts w:ascii="宋体" w:hAnsi="宋体" w:eastAsia="宋体"/>
          <w:sz w:val="32"/>
          <w:szCs w:val="32"/>
        </w:rPr>
        <w:t>.</w:t>
      </w:r>
      <w:r>
        <w:rPr>
          <w:rFonts w:hint="eastAsia" w:ascii="宋体" w:hAnsi="宋体" w:eastAsia="宋体"/>
          <w:sz w:val="32"/>
          <w:szCs w:val="32"/>
        </w:rPr>
        <w:t>年初结转和结余：指以前年度尚未完成、结转到本年按有关规定继续使用的资金。</w:t>
      </w:r>
    </w:p>
    <w:p w14:paraId="71616B72">
      <w:pPr>
        <w:pStyle w:val="23"/>
        <w:spacing w:line="360" w:lineRule="auto"/>
        <w:ind w:firstLine="640" w:firstLineChars="200"/>
        <w:jc w:val="both"/>
        <w:rPr>
          <w:rFonts w:ascii="宋体" w:hAnsi="宋体" w:eastAsia="宋体"/>
          <w:sz w:val="32"/>
          <w:szCs w:val="32"/>
        </w:rPr>
      </w:pPr>
      <w:r>
        <w:rPr>
          <w:rFonts w:hint="eastAsia" w:ascii="宋体" w:hAnsi="宋体" w:eastAsia="宋体"/>
          <w:sz w:val="32"/>
          <w:szCs w:val="32"/>
        </w:rPr>
        <w:t>3.年末结转和结余：指单位按有关规定结转到下年或以后年度继续使用的资金。</w:t>
      </w:r>
    </w:p>
    <w:p w14:paraId="35B17A38">
      <w:pPr>
        <w:spacing w:line="360" w:lineRule="auto"/>
        <w:ind w:firstLine="640" w:firstLineChars="200"/>
        <w:rPr>
          <w:rFonts w:ascii="宋体" w:hAnsi="宋体" w:cs="宋体"/>
          <w:color w:val="000000"/>
          <w:kern w:val="0"/>
          <w:sz w:val="32"/>
          <w:szCs w:val="32"/>
        </w:rPr>
      </w:pPr>
      <w:r>
        <w:rPr>
          <w:rFonts w:hint="eastAsia" w:ascii="宋体" w:hAnsi="宋体"/>
          <w:color w:val="000000"/>
          <w:sz w:val="32"/>
          <w:szCs w:val="32"/>
        </w:rPr>
        <w:t>4</w:t>
      </w:r>
      <w:r>
        <w:rPr>
          <w:rFonts w:ascii="宋体" w:hAnsi="宋体"/>
          <w:color w:val="000000"/>
          <w:sz w:val="32"/>
          <w:szCs w:val="32"/>
        </w:rPr>
        <w:t>.</w:t>
      </w:r>
      <w:r>
        <w:rPr>
          <w:rFonts w:hint="eastAsia" w:ascii="宋体" w:hAnsi="宋体" w:cs="宋体"/>
          <w:color w:val="000000"/>
          <w:kern w:val="0"/>
          <w:sz w:val="32"/>
          <w:szCs w:val="32"/>
        </w:rPr>
        <w:t>一般公共服务支出（类）人力资源事务（款）行政运行（项）：指反映行政单位(包括实行公务员管理的事业单位)的基本支出。</w:t>
      </w:r>
    </w:p>
    <w:p w14:paraId="3F0CDC29">
      <w:pPr>
        <w:spacing w:line="360" w:lineRule="auto"/>
        <w:ind w:firstLine="640" w:firstLineChars="200"/>
        <w:rPr>
          <w:rFonts w:ascii="宋体" w:hAnsi="宋体"/>
          <w:color w:val="000000"/>
          <w:sz w:val="32"/>
          <w:szCs w:val="32"/>
        </w:rPr>
      </w:pPr>
      <w:r>
        <w:rPr>
          <w:rFonts w:hint="eastAsia" w:ascii="宋体" w:hAnsi="宋体" w:cs="宋体"/>
          <w:color w:val="000000"/>
          <w:kern w:val="0"/>
          <w:sz w:val="32"/>
          <w:szCs w:val="32"/>
        </w:rPr>
        <w:t>一般公共服务支出（类）人力资源事务（款）机关服务（项）：指反映行政单位(包括实行公务员管理的事业单位)提供后勤服务的各类后勤服务中心、医务室等附属事业单位的支出。其他事业单位的支出，凡单独设置了项级科目的，在单独设置的项级科目中反映。未单独设项级科目的，在“其他”项级科目中反映。</w:t>
      </w:r>
    </w:p>
    <w:p w14:paraId="51F99A0F">
      <w:pPr>
        <w:spacing w:line="360" w:lineRule="auto"/>
        <w:ind w:firstLine="640" w:firstLineChars="200"/>
        <w:rPr>
          <w:rFonts w:ascii="宋体" w:hAnsi="宋体" w:cs="宋体"/>
          <w:color w:val="000000"/>
          <w:kern w:val="0"/>
          <w:sz w:val="32"/>
          <w:szCs w:val="32"/>
        </w:rPr>
      </w:pPr>
      <w:r>
        <w:rPr>
          <w:rFonts w:hint="eastAsia" w:ascii="宋体" w:hAnsi="宋体" w:cs="宋体"/>
          <w:color w:val="000000"/>
          <w:kern w:val="0"/>
          <w:sz w:val="32"/>
          <w:szCs w:val="32"/>
        </w:rPr>
        <w:t>一般公共服务支出（类）人力资源事务（款）事业运行（项）：指反映事业单位的基本支出，不包括行政单位(包括实行公务员管理的事业单位)后勤服务中心、医务室等附属事业单位。</w:t>
      </w:r>
    </w:p>
    <w:p w14:paraId="71FCA33A">
      <w:pPr>
        <w:spacing w:line="360" w:lineRule="auto"/>
        <w:ind w:firstLine="640" w:firstLineChars="200"/>
        <w:rPr>
          <w:rFonts w:ascii="宋体" w:hAnsi="宋体" w:cs="宋体"/>
          <w:color w:val="000000"/>
          <w:kern w:val="0"/>
          <w:sz w:val="32"/>
          <w:szCs w:val="32"/>
        </w:rPr>
      </w:pPr>
      <w:r>
        <w:rPr>
          <w:rFonts w:hint="eastAsia" w:ascii="宋体" w:hAnsi="宋体" w:cs="宋体"/>
          <w:color w:val="000000"/>
          <w:kern w:val="0"/>
          <w:sz w:val="32"/>
          <w:szCs w:val="32"/>
        </w:rPr>
        <w:t>一般公共服务支出（类）人力资源事务（款）其他人力资源事务支出（项）：指反映除上述项目以外其他人力资源事务方面的支出。</w:t>
      </w:r>
    </w:p>
    <w:p w14:paraId="1EA808E2">
      <w:pPr>
        <w:spacing w:line="360" w:lineRule="auto"/>
        <w:ind w:firstLine="640" w:firstLineChars="200"/>
        <w:rPr>
          <w:rFonts w:ascii="宋体" w:hAnsi="宋体" w:cs="宋体"/>
          <w:color w:val="000000"/>
          <w:kern w:val="0"/>
          <w:sz w:val="32"/>
          <w:szCs w:val="32"/>
        </w:rPr>
      </w:pPr>
      <w:r>
        <w:rPr>
          <w:rFonts w:hint="eastAsia" w:ascii="宋体" w:hAnsi="宋体" w:cs="宋体"/>
          <w:color w:val="000000"/>
          <w:kern w:val="0"/>
          <w:sz w:val="32"/>
          <w:szCs w:val="32"/>
        </w:rPr>
        <w:t>一般公共服务支出（类）组织事务（款）其他组织事务支出（项）：指反映除上述项目以外其他用于中国共产党组织部门的事务支出。</w:t>
      </w:r>
    </w:p>
    <w:p w14:paraId="5811D584">
      <w:pPr>
        <w:spacing w:line="360" w:lineRule="auto"/>
        <w:ind w:firstLine="640" w:firstLineChars="200"/>
        <w:rPr>
          <w:rFonts w:ascii="宋体" w:hAnsi="宋体"/>
          <w:color w:val="000000"/>
          <w:sz w:val="32"/>
          <w:szCs w:val="32"/>
        </w:rPr>
      </w:pPr>
      <w:r>
        <w:rPr>
          <w:rFonts w:hint="eastAsia" w:ascii="宋体" w:hAnsi="宋体" w:cs="宋体"/>
          <w:color w:val="000000"/>
          <w:kern w:val="0"/>
          <w:sz w:val="32"/>
          <w:szCs w:val="32"/>
        </w:rPr>
        <w:t>5.</w:t>
      </w:r>
      <w:r>
        <w:rPr>
          <w:rFonts w:hint="eastAsia" w:ascii="宋体" w:hAnsi="宋体"/>
          <w:color w:val="000000"/>
          <w:sz w:val="32"/>
          <w:szCs w:val="32"/>
        </w:rPr>
        <w:t>教育支出（类）职业教育（款）技校教育（项）：指反映工业、交通、劳动保障等部门举办的技工学校支出。</w:t>
      </w:r>
    </w:p>
    <w:p w14:paraId="364580B9">
      <w:pPr>
        <w:spacing w:line="360" w:lineRule="auto"/>
        <w:ind w:firstLine="640" w:firstLineChars="200"/>
        <w:rPr>
          <w:rFonts w:ascii="宋体" w:hAnsi="宋体"/>
          <w:color w:val="000000"/>
          <w:sz w:val="32"/>
          <w:szCs w:val="32"/>
        </w:rPr>
      </w:pPr>
      <w:r>
        <w:rPr>
          <w:rFonts w:hint="eastAsia" w:ascii="宋体" w:hAnsi="宋体"/>
          <w:color w:val="000000"/>
          <w:sz w:val="32"/>
          <w:szCs w:val="32"/>
        </w:rPr>
        <w:t>教育支出（类）教育费附加安排的支出（款）其他教育费附加安排的支出（项）：指反映除上述项目以外的教育费附加支出。</w:t>
      </w:r>
    </w:p>
    <w:p w14:paraId="67A63BA4">
      <w:pPr>
        <w:widowControl/>
        <w:shd w:val="clear" w:color="auto" w:fill="FFFFFF"/>
        <w:spacing w:line="360" w:lineRule="auto"/>
        <w:ind w:firstLine="640" w:firstLineChars="200"/>
        <w:rPr>
          <w:rFonts w:ascii="宋体" w:hAnsi="宋体" w:cs="宋体"/>
          <w:color w:val="000000"/>
          <w:kern w:val="0"/>
          <w:sz w:val="32"/>
          <w:szCs w:val="32"/>
        </w:rPr>
      </w:pPr>
      <w:r>
        <w:rPr>
          <w:rFonts w:hint="eastAsia" w:ascii="宋体" w:hAnsi="宋体"/>
          <w:color w:val="000000"/>
          <w:sz w:val="32"/>
          <w:szCs w:val="32"/>
        </w:rPr>
        <w:t>6</w:t>
      </w:r>
      <w:r>
        <w:rPr>
          <w:rFonts w:ascii="宋体" w:hAnsi="宋体"/>
          <w:color w:val="000000"/>
          <w:sz w:val="32"/>
          <w:szCs w:val="32"/>
        </w:rPr>
        <w:t>.</w:t>
      </w:r>
      <w:r>
        <w:rPr>
          <w:rFonts w:hint="eastAsia" w:ascii="宋体" w:hAnsi="宋体"/>
          <w:color w:val="000000"/>
          <w:sz w:val="32"/>
          <w:szCs w:val="32"/>
        </w:rPr>
        <w:t>社会保障和就业支出（类）人力资源和社会保障管理事务（款）一般行政管理事务（项）：指</w:t>
      </w:r>
      <w:r>
        <w:rPr>
          <w:rFonts w:hint="eastAsia" w:ascii="宋体" w:hAnsi="宋体" w:cs="宋体"/>
          <w:color w:val="000000"/>
          <w:kern w:val="0"/>
          <w:sz w:val="32"/>
          <w:szCs w:val="32"/>
        </w:rPr>
        <w:t>反映行政单位(包括实行公务员管理的事业单位)未单独设置项级科目的其他项目支出。</w:t>
      </w:r>
    </w:p>
    <w:p w14:paraId="2959FF38">
      <w:pPr>
        <w:widowControl/>
        <w:shd w:val="clear" w:color="auto" w:fill="FFFFFF"/>
        <w:spacing w:line="360" w:lineRule="auto"/>
        <w:ind w:firstLine="640" w:firstLineChars="200"/>
        <w:rPr>
          <w:rFonts w:ascii="宋体" w:hAnsi="宋体"/>
          <w:color w:val="000000"/>
          <w:sz w:val="32"/>
          <w:szCs w:val="32"/>
        </w:rPr>
      </w:pPr>
      <w:r>
        <w:rPr>
          <w:rFonts w:hint="eastAsia" w:ascii="宋体" w:hAnsi="宋体"/>
          <w:color w:val="000000"/>
          <w:sz w:val="32"/>
          <w:szCs w:val="32"/>
        </w:rPr>
        <w:t>社会保障和就业支出（类）人力资源和社会保障管理事务（款）社会保险业务管理事务（项）：指反映社会保险业务管理和基金监督方面的支出。</w:t>
      </w:r>
    </w:p>
    <w:p w14:paraId="2E605E9B">
      <w:pPr>
        <w:widowControl/>
        <w:shd w:val="clear" w:color="auto" w:fill="FFFFFF"/>
        <w:spacing w:line="360" w:lineRule="auto"/>
        <w:ind w:firstLine="640" w:firstLineChars="200"/>
        <w:rPr>
          <w:rFonts w:ascii="宋体" w:hAnsi="宋体"/>
          <w:color w:val="000000"/>
          <w:sz w:val="32"/>
          <w:szCs w:val="32"/>
        </w:rPr>
      </w:pPr>
      <w:r>
        <w:rPr>
          <w:rFonts w:hint="eastAsia" w:ascii="宋体" w:hAnsi="宋体"/>
          <w:color w:val="000000"/>
          <w:sz w:val="32"/>
          <w:szCs w:val="32"/>
        </w:rPr>
        <w:t>社会保障和就业支出（类）行政事业单位养老支出（款）行政单位离退休（项）：指反映行政单位</w:t>
      </w:r>
      <w:r>
        <w:rPr>
          <w:rFonts w:hint="eastAsia" w:ascii="宋体" w:hAnsi="宋体" w:cs="宋体"/>
          <w:color w:val="000000"/>
          <w:kern w:val="0"/>
          <w:sz w:val="32"/>
          <w:szCs w:val="32"/>
        </w:rPr>
        <w:t>(包括实行公务员管理的事业单位)</w:t>
      </w:r>
      <w:r>
        <w:rPr>
          <w:rFonts w:hint="eastAsia" w:ascii="宋体" w:hAnsi="宋体"/>
          <w:color w:val="000000"/>
          <w:sz w:val="32"/>
          <w:szCs w:val="32"/>
        </w:rPr>
        <w:t>开支的离退休经费。</w:t>
      </w:r>
    </w:p>
    <w:p w14:paraId="73967512">
      <w:pPr>
        <w:widowControl/>
        <w:shd w:val="clear" w:color="auto" w:fill="FFFFFF"/>
        <w:spacing w:line="360" w:lineRule="auto"/>
        <w:ind w:firstLine="640" w:firstLineChars="200"/>
        <w:rPr>
          <w:rFonts w:ascii="宋体" w:hAnsi="宋体"/>
          <w:color w:val="000000"/>
          <w:sz w:val="32"/>
          <w:szCs w:val="32"/>
        </w:rPr>
      </w:pPr>
      <w:r>
        <w:rPr>
          <w:rFonts w:hint="eastAsia" w:ascii="宋体" w:hAnsi="宋体"/>
          <w:color w:val="000000"/>
          <w:sz w:val="32"/>
          <w:szCs w:val="32"/>
        </w:rPr>
        <w:t>社会保障和就业支出（类）行政事业单位养老支出（款）机关事业单位基本养老保险缴费支出（项）：指反映机关事业单位实施养老保险制度由单位缴纳的基本养老保险费支出。</w:t>
      </w:r>
    </w:p>
    <w:p w14:paraId="50C465F9">
      <w:pPr>
        <w:widowControl/>
        <w:shd w:val="clear" w:color="auto" w:fill="FFFFFF"/>
        <w:spacing w:line="360" w:lineRule="auto"/>
        <w:ind w:firstLine="640" w:firstLineChars="200"/>
        <w:rPr>
          <w:rFonts w:ascii="宋体" w:hAnsi="宋体"/>
          <w:color w:val="000000"/>
          <w:sz w:val="32"/>
          <w:szCs w:val="32"/>
        </w:rPr>
      </w:pPr>
      <w:r>
        <w:rPr>
          <w:rFonts w:hint="eastAsia" w:ascii="宋体" w:hAnsi="宋体"/>
          <w:color w:val="000000"/>
          <w:sz w:val="32"/>
          <w:szCs w:val="32"/>
        </w:rPr>
        <w:t>社会保障和就业支出（类）社会福利（款）儿童福利（项）：指反映对儿童提供福利服务方面的支出。</w:t>
      </w:r>
    </w:p>
    <w:p w14:paraId="1BF64CAA">
      <w:pPr>
        <w:spacing w:line="360" w:lineRule="auto"/>
        <w:ind w:firstLine="640" w:firstLineChars="200"/>
        <w:rPr>
          <w:rFonts w:ascii="宋体" w:hAnsi="宋体"/>
          <w:color w:val="000000"/>
          <w:sz w:val="32"/>
          <w:szCs w:val="32"/>
        </w:rPr>
      </w:pPr>
      <w:r>
        <w:rPr>
          <w:rFonts w:hint="eastAsia" w:ascii="宋体" w:hAnsi="宋体"/>
          <w:color w:val="000000"/>
          <w:sz w:val="32"/>
          <w:szCs w:val="32"/>
        </w:rPr>
        <w:t>7. 城乡社区支出（类）国有土地使用权出让收入安排的支出（款）土地开发支出（项）：指反映新疆生产建设兵团和地方政府用于前期土地开发性支出以及与前期土地开发相关的费用等支出。</w:t>
      </w:r>
    </w:p>
    <w:p w14:paraId="186C1FB0">
      <w:pPr>
        <w:spacing w:line="360" w:lineRule="auto"/>
        <w:ind w:firstLine="640" w:firstLineChars="200"/>
        <w:rPr>
          <w:rFonts w:ascii="宋体" w:hAnsi="宋体"/>
          <w:color w:val="000000"/>
          <w:sz w:val="32"/>
          <w:szCs w:val="32"/>
        </w:rPr>
      </w:pPr>
      <w:r>
        <w:rPr>
          <w:rFonts w:hint="eastAsia" w:ascii="宋体" w:hAnsi="宋体"/>
          <w:color w:val="000000"/>
          <w:sz w:val="32"/>
          <w:szCs w:val="32"/>
        </w:rPr>
        <w:t>8</w:t>
      </w:r>
      <w:r>
        <w:rPr>
          <w:rFonts w:ascii="宋体" w:hAnsi="宋体"/>
          <w:color w:val="000000"/>
          <w:sz w:val="32"/>
          <w:szCs w:val="32"/>
        </w:rPr>
        <w:t>.</w:t>
      </w:r>
      <w:r>
        <w:rPr>
          <w:rFonts w:hint="eastAsia" w:ascii="宋体" w:hAnsi="宋体"/>
          <w:color w:val="000000"/>
          <w:sz w:val="32"/>
          <w:szCs w:val="32"/>
        </w:rPr>
        <w:t>住房保障（类）住房改革支出（款）住房公积金（项）：指反映行政事业单位按人力资源和社会保障部、财政部规定的基本工资和津贴补贴以及规定比例为职工缴纳的住房公积金。</w:t>
      </w:r>
    </w:p>
    <w:p w14:paraId="3C901C13">
      <w:pPr>
        <w:spacing w:line="360" w:lineRule="auto"/>
        <w:ind w:firstLine="640" w:firstLineChars="200"/>
        <w:rPr>
          <w:rFonts w:ascii="宋体" w:hAnsi="宋体"/>
          <w:color w:val="000000"/>
          <w:sz w:val="32"/>
          <w:szCs w:val="32"/>
        </w:rPr>
      </w:pPr>
      <w:r>
        <w:rPr>
          <w:rFonts w:hint="eastAsia" w:ascii="宋体" w:hAnsi="宋体"/>
          <w:color w:val="000000"/>
          <w:sz w:val="32"/>
          <w:szCs w:val="32"/>
        </w:rPr>
        <w:t>9</w:t>
      </w:r>
      <w:r>
        <w:rPr>
          <w:rFonts w:ascii="宋体" w:hAnsi="宋体"/>
          <w:color w:val="000000"/>
          <w:sz w:val="32"/>
          <w:szCs w:val="32"/>
        </w:rPr>
        <w:t>.</w:t>
      </w:r>
      <w:r>
        <w:rPr>
          <w:rFonts w:hint="eastAsia" w:ascii="宋体" w:hAnsi="宋体"/>
          <w:color w:val="000000"/>
          <w:sz w:val="32"/>
          <w:szCs w:val="32"/>
        </w:rPr>
        <w:t>基本支出：指为保障机构正常运转、完成日常工作任务而发生的人员支出和公用支出。</w:t>
      </w:r>
    </w:p>
    <w:p w14:paraId="09A0222E">
      <w:pPr>
        <w:spacing w:line="360" w:lineRule="auto"/>
        <w:ind w:firstLine="640" w:firstLineChars="200"/>
        <w:rPr>
          <w:rFonts w:ascii="宋体" w:hAnsi="宋体"/>
          <w:color w:val="000000"/>
          <w:sz w:val="32"/>
          <w:szCs w:val="32"/>
        </w:rPr>
      </w:pPr>
      <w:r>
        <w:rPr>
          <w:rFonts w:hint="eastAsia" w:ascii="宋体" w:hAnsi="宋体"/>
          <w:color w:val="000000"/>
          <w:sz w:val="32"/>
          <w:szCs w:val="32"/>
        </w:rPr>
        <w:t>10</w:t>
      </w:r>
      <w:r>
        <w:rPr>
          <w:rFonts w:ascii="宋体" w:hAnsi="宋体"/>
          <w:color w:val="000000"/>
          <w:sz w:val="32"/>
          <w:szCs w:val="32"/>
        </w:rPr>
        <w:t>.</w:t>
      </w:r>
      <w:r>
        <w:rPr>
          <w:rFonts w:hint="eastAsia" w:ascii="宋体" w:hAnsi="宋体"/>
          <w:color w:val="000000"/>
          <w:sz w:val="32"/>
          <w:szCs w:val="32"/>
        </w:rPr>
        <w:t>项目支出：指在基本支出之外为完成特定行政任务和事业发展目标所发生的支出。</w:t>
      </w:r>
    </w:p>
    <w:p w14:paraId="373D2AA7">
      <w:pPr>
        <w:pStyle w:val="23"/>
        <w:spacing w:line="360" w:lineRule="auto"/>
        <w:ind w:firstLine="640" w:firstLineChars="200"/>
        <w:jc w:val="both"/>
        <w:rPr>
          <w:rFonts w:ascii="宋体" w:hAnsi="宋体" w:eastAsia="宋体"/>
          <w:sz w:val="32"/>
          <w:szCs w:val="32"/>
        </w:rPr>
      </w:pPr>
      <w:r>
        <w:rPr>
          <w:rFonts w:hint="eastAsia" w:ascii="宋体" w:hAnsi="宋体" w:eastAsia="宋体"/>
          <w:sz w:val="32"/>
          <w:szCs w:val="32"/>
        </w:rPr>
        <w:t>11</w:t>
      </w:r>
      <w:r>
        <w:rPr>
          <w:rFonts w:ascii="宋体" w:hAnsi="宋体" w:eastAsia="宋体"/>
          <w:sz w:val="32"/>
          <w:szCs w:val="32"/>
        </w:rPr>
        <w:t>.</w:t>
      </w:r>
      <w:r>
        <w:rPr>
          <w:rFonts w:hint="eastAsia" w:ascii="宋体" w:hAnsi="宋体" w:eastAsia="宋体"/>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481C143">
      <w:pPr>
        <w:pStyle w:val="23"/>
        <w:spacing w:line="360" w:lineRule="auto"/>
        <w:ind w:firstLine="640" w:firstLineChars="200"/>
        <w:jc w:val="both"/>
        <w:rPr>
          <w:rFonts w:ascii="宋体" w:hAnsi="宋体" w:eastAsia="宋体"/>
          <w:sz w:val="32"/>
          <w:szCs w:val="32"/>
        </w:rPr>
      </w:pPr>
      <w:r>
        <w:rPr>
          <w:rFonts w:hint="eastAsia" w:ascii="宋体" w:hAnsi="宋体" w:eastAsia="宋体"/>
          <w:sz w:val="32"/>
          <w:szCs w:val="32"/>
        </w:rPr>
        <w:t>12</w:t>
      </w:r>
      <w:r>
        <w:rPr>
          <w:rFonts w:ascii="宋体" w:hAnsi="宋体" w:eastAsia="宋体"/>
          <w:sz w:val="32"/>
          <w:szCs w:val="32"/>
        </w:rPr>
        <w:t>.</w:t>
      </w:r>
      <w:r>
        <w:rPr>
          <w:rFonts w:hint="eastAsia" w:ascii="宋体" w:hAnsi="宋体" w:eastAsia="宋体"/>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9F6E162">
      <w:pPr>
        <w:spacing w:line="600" w:lineRule="exact"/>
        <w:jc w:val="center"/>
        <w:outlineLvl w:val="0"/>
        <w:rPr>
          <w:rFonts w:ascii="黑体" w:hAnsi="黑体" w:eastAsia="黑体"/>
          <w:color w:val="000000"/>
          <w:sz w:val="44"/>
          <w:szCs w:val="44"/>
        </w:rPr>
      </w:pPr>
      <w:bookmarkStart w:id="57" w:name="_Toc15396614"/>
      <w:bookmarkStart w:id="58" w:name="_Toc15377226"/>
    </w:p>
    <w:p w14:paraId="70071662">
      <w:pPr>
        <w:spacing w:line="600" w:lineRule="exact"/>
        <w:jc w:val="center"/>
        <w:outlineLvl w:val="0"/>
        <w:rPr>
          <w:rFonts w:ascii="黑体" w:hAnsi="黑体" w:eastAsia="黑体"/>
          <w:color w:val="000000"/>
          <w:sz w:val="44"/>
          <w:szCs w:val="44"/>
        </w:rPr>
      </w:pPr>
    </w:p>
    <w:p w14:paraId="06E63AED">
      <w:pPr>
        <w:spacing w:line="600" w:lineRule="exact"/>
        <w:jc w:val="center"/>
        <w:outlineLvl w:val="0"/>
        <w:rPr>
          <w:rFonts w:ascii="黑体" w:hAnsi="黑体" w:eastAsia="黑体"/>
          <w:color w:val="000000"/>
          <w:sz w:val="44"/>
          <w:szCs w:val="44"/>
        </w:rPr>
      </w:pPr>
    </w:p>
    <w:p w14:paraId="279BBA1B">
      <w:pPr>
        <w:spacing w:line="600" w:lineRule="exact"/>
        <w:jc w:val="center"/>
        <w:outlineLvl w:val="0"/>
        <w:rPr>
          <w:rFonts w:ascii="黑体" w:hAnsi="黑体" w:eastAsia="黑体"/>
          <w:color w:val="000000"/>
          <w:sz w:val="44"/>
          <w:szCs w:val="44"/>
        </w:rPr>
      </w:pPr>
    </w:p>
    <w:p w14:paraId="464C84CB">
      <w:pPr>
        <w:spacing w:line="600" w:lineRule="exact"/>
        <w:jc w:val="center"/>
        <w:outlineLvl w:val="0"/>
        <w:rPr>
          <w:rFonts w:ascii="黑体" w:hAnsi="黑体" w:eastAsia="黑体"/>
          <w:color w:val="000000"/>
          <w:sz w:val="44"/>
          <w:szCs w:val="44"/>
        </w:rPr>
      </w:pPr>
    </w:p>
    <w:p w14:paraId="578E71B7">
      <w:pPr>
        <w:spacing w:line="600" w:lineRule="exact"/>
        <w:jc w:val="center"/>
        <w:outlineLvl w:val="0"/>
        <w:rPr>
          <w:rFonts w:ascii="黑体" w:hAnsi="黑体" w:eastAsia="黑体"/>
          <w:color w:val="000000"/>
          <w:sz w:val="44"/>
          <w:szCs w:val="44"/>
        </w:rPr>
      </w:pPr>
    </w:p>
    <w:p w14:paraId="7779665C">
      <w:pPr>
        <w:spacing w:line="600" w:lineRule="exact"/>
        <w:jc w:val="center"/>
        <w:outlineLvl w:val="0"/>
        <w:rPr>
          <w:rFonts w:ascii="黑体" w:hAnsi="黑体" w:eastAsia="黑体"/>
          <w:color w:val="000000"/>
          <w:sz w:val="44"/>
          <w:szCs w:val="44"/>
        </w:rPr>
      </w:pPr>
    </w:p>
    <w:p w14:paraId="43DB1CB6">
      <w:pPr>
        <w:spacing w:line="600" w:lineRule="exact"/>
        <w:jc w:val="center"/>
        <w:outlineLvl w:val="0"/>
        <w:rPr>
          <w:rFonts w:ascii="黑体" w:hAnsi="黑体" w:eastAsia="黑体"/>
          <w:color w:val="000000"/>
          <w:sz w:val="44"/>
          <w:szCs w:val="44"/>
        </w:rPr>
      </w:pPr>
    </w:p>
    <w:p w14:paraId="5F9DEE07">
      <w:pPr>
        <w:spacing w:line="600" w:lineRule="exact"/>
        <w:jc w:val="center"/>
        <w:outlineLvl w:val="0"/>
        <w:rPr>
          <w:rFonts w:ascii="黑体" w:hAnsi="黑体" w:eastAsia="黑体"/>
          <w:color w:val="000000"/>
          <w:sz w:val="44"/>
          <w:szCs w:val="44"/>
        </w:rPr>
      </w:pPr>
    </w:p>
    <w:p w14:paraId="2A06712B">
      <w:pPr>
        <w:spacing w:line="600" w:lineRule="exact"/>
        <w:jc w:val="center"/>
        <w:outlineLvl w:val="0"/>
        <w:rPr>
          <w:rFonts w:ascii="黑体" w:hAnsi="黑体" w:eastAsia="黑体"/>
          <w:color w:val="000000"/>
          <w:sz w:val="44"/>
          <w:szCs w:val="44"/>
        </w:rPr>
      </w:pPr>
    </w:p>
    <w:p w14:paraId="268A9B32">
      <w:pPr>
        <w:spacing w:line="600" w:lineRule="exact"/>
        <w:jc w:val="center"/>
        <w:outlineLvl w:val="0"/>
        <w:rPr>
          <w:rFonts w:ascii="黑体" w:hAnsi="黑体" w:eastAsia="黑体"/>
          <w:color w:val="000000"/>
          <w:sz w:val="44"/>
          <w:szCs w:val="44"/>
        </w:rPr>
      </w:pPr>
    </w:p>
    <w:p w14:paraId="062181FA">
      <w:pPr>
        <w:spacing w:line="600" w:lineRule="exact"/>
        <w:jc w:val="center"/>
        <w:outlineLvl w:val="0"/>
        <w:rPr>
          <w:rFonts w:ascii="黑体" w:hAnsi="黑体" w:eastAsia="黑体"/>
          <w:color w:val="000000"/>
          <w:sz w:val="44"/>
          <w:szCs w:val="44"/>
        </w:rPr>
      </w:pPr>
    </w:p>
    <w:p w14:paraId="6820CA2D">
      <w:pPr>
        <w:spacing w:line="600" w:lineRule="exact"/>
        <w:jc w:val="center"/>
        <w:outlineLvl w:val="0"/>
        <w:rPr>
          <w:rFonts w:ascii="黑体" w:hAnsi="黑体" w:eastAsia="黑体"/>
          <w:color w:val="000000"/>
          <w:sz w:val="44"/>
          <w:szCs w:val="44"/>
        </w:rPr>
      </w:pPr>
    </w:p>
    <w:p w14:paraId="78ED8FE6">
      <w:pPr>
        <w:spacing w:line="600" w:lineRule="exact"/>
        <w:jc w:val="center"/>
        <w:outlineLvl w:val="0"/>
        <w:rPr>
          <w:rFonts w:ascii="黑体" w:hAnsi="黑体" w:eastAsia="黑体"/>
          <w:color w:val="000000"/>
          <w:sz w:val="44"/>
          <w:szCs w:val="44"/>
        </w:rPr>
      </w:pPr>
    </w:p>
    <w:p w14:paraId="58632BEA">
      <w:pPr>
        <w:spacing w:line="600" w:lineRule="exact"/>
        <w:jc w:val="center"/>
        <w:outlineLvl w:val="0"/>
        <w:rPr>
          <w:rFonts w:ascii="黑体" w:hAnsi="黑体" w:eastAsia="黑体"/>
          <w:color w:val="000000"/>
          <w:sz w:val="44"/>
          <w:szCs w:val="44"/>
        </w:rPr>
      </w:pPr>
    </w:p>
    <w:p w14:paraId="63E8EDE5">
      <w:pPr>
        <w:spacing w:line="600" w:lineRule="exact"/>
        <w:jc w:val="center"/>
        <w:outlineLvl w:val="0"/>
        <w:rPr>
          <w:rFonts w:ascii="黑体" w:hAnsi="黑体" w:eastAsia="黑体"/>
          <w:color w:val="000000"/>
          <w:sz w:val="44"/>
          <w:szCs w:val="44"/>
        </w:rPr>
      </w:pPr>
    </w:p>
    <w:p w14:paraId="47731CDD">
      <w:pPr>
        <w:spacing w:line="600" w:lineRule="exact"/>
        <w:jc w:val="center"/>
        <w:outlineLvl w:val="0"/>
        <w:rPr>
          <w:rFonts w:ascii="黑体" w:hAnsi="黑体" w:eastAsia="黑体"/>
          <w:color w:val="000000"/>
          <w:sz w:val="44"/>
          <w:szCs w:val="44"/>
        </w:rPr>
      </w:pPr>
    </w:p>
    <w:p w14:paraId="7F52178C">
      <w:pPr>
        <w:spacing w:line="600" w:lineRule="exact"/>
        <w:jc w:val="center"/>
        <w:outlineLvl w:val="0"/>
        <w:rPr>
          <w:rFonts w:ascii="黑体" w:hAnsi="黑体" w:eastAsia="黑体"/>
          <w:color w:val="000000"/>
          <w:sz w:val="44"/>
          <w:szCs w:val="44"/>
        </w:rPr>
      </w:pPr>
    </w:p>
    <w:p w14:paraId="3FD0A7A2">
      <w:pPr>
        <w:spacing w:line="600" w:lineRule="exact"/>
        <w:jc w:val="center"/>
        <w:outlineLvl w:val="0"/>
        <w:rPr>
          <w:rFonts w:hint="eastAsia" w:ascii="黑体" w:hAnsi="黑体" w:eastAsia="黑体"/>
          <w:color w:val="000000"/>
          <w:sz w:val="44"/>
          <w:szCs w:val="44"/>
        </w:rPr>
      </w:pPr>
    </w:p>
    <w:p w14:paraId="4394BEFA">
      <w:pPr>
        <w:spacing w:line="600" w:lineRule="exact"/>
        <w:jc w:val="center"/>
        <w:outlineLvl w:val="0"/>
        <w:rPr>
          <w:rFonts w:ascii="黑体" w:hAnsi="黑体" w:eastAsia="黑体"/>
          <w:color w:val="000000"/>
          <w:sz w:val="44"/>
          <w:szCs w:val="44"/>
        </w:rPr>
      </w:pPr>
    </w:p>
    <w:p w14:paraId="145F6A22">
      <w:pPr>
        <w:spacing w:line="600" w:lineRule="exact"/>
        <w:jc w:val="center"/>
        <w:outlineLvl w:val="0"/>
        <w:rPr>
          <w:rFonts w:ascii="黑体" w:hAnsi="黑体" w:eastAsia="黑体"/>
          <w:color w:val="000000"/>
          <w:sz w:val="44"/>
          <w:szCs w:val="44"/>
        </w:rPr>
      </w:pPr>
    </w:p>
    <w:p w14:paraId="5E2374A5">
      <w:pPr>
        <w:spacing w:line="600" w:lineRule="exact"/>
        <w:jc w:val="center"/>
        <w:outlineLvl w:val="0"/>
        <w:rPr>
          <w:rStyle w:val="25"/>
          <w:rFonts w:ascii="黑体" w:hAnsi="黑体" w:eastAsia="黑体"/>
          <w:b w:val="0"/>
        </w:rPr>
      </w:pPr>
      <w:r>
        <w:rPr>
          <w:rFonts w:hint="eastAsia" w:ascii="黑体" w:hAnsi="黑体" w:eastAsia="黑体"/>
          <w:color w:val="000000"/>
          <w:sz w:val="44"/>
          <w:szCs w:val="44"/>
        </w:rPr>
        <w:t>第</w:t>
      </w:r>
      <w:r>
        <w:rPr>
          <w:rStyle w:val="25"/>
          <w:rFonts w:hint="eastAsia" w:ascii="黑体" w:hAnsi="黑体" w:eastAsia="黑体"/>
          <w:b w:val="0"/>
        </w:rPr>
        <w:t>四部分</w:t>
      </w:r>
      <w:r>
        <w:rPr>
          <w:rStyle w:val="25"/>
          <w:rFonts w:ascii="黑体" w:hAnsi="黑体" w:eastAsia="黑体"/>
          <w:b w:val="0"/>
        </w:rPr>
        <w:t xml:space="preserve"> </w:t>
      </w:r>
      <w:r>
        <w:rPr>
          <w:rStyle w:val="25"/>
          <w:rFonts w:hint="eastAsia" w:ascii="黑体" w:hAnsi="黑体" w:eastAsia="黑体"/>
          <w:b w:val="0"/>
        </w:rPr>
        <w:t>附件</w:t>
      </w:r>
      <w:bookmarkEnd w:id="57"/>
    </w:p>
    <w:p w14:paraId="18FC2170">
      <w:pPr>
        <w:spacing w:line="600" w:lineRule="exact"/>
        <w:jc w:val="center"/>
        <w:outlineLvl w:val="0"/>
        <w:rPr>
          <w:rStyle w:val="25"/>
          <w:rFonts w:ascii="黑体" w:hAnsi="黑体" w:eastAsia="黑体"/>
          <w:b w:val="0"/>
        </w:rPr>
      </w:pPr>
    </w:p>
    <w:p w14:paraId="5B392D4B">
      <w:pPr>
        <w:spacing w:line="600" w:lineRule="exact"/>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14:paraId="6792C7E2">
      <w:pPr>
        <w:spacing w:line="600" w:lineRule="exact"/>
        <w:outlineLvl w:val="0"/>
        <w:rPr>
          <w:rStyle w:val="25"/>
          <w:rFonts w:ascii="黑体" w:hAnsi="黑体" w:eastAsia="黑体"/>
          <w:b w:val="0"/>
        </w:rPr>
      </w:pPr>
    </w:p>
    <w:p w14:paraId="38F26A82">
      <w:pPr>
        <w:widowControl/>
        <w:spacing w:line="360" w:lineRule="auto"/>
        <w:jc w:val="center"/>
        <w:rPr>
          <w:rFonts w:ascii="黑体" w:hAnsi="黑体" w:eastAsia="黑体"/>
          <w:bCs/>
          <w:color w:val="333333"/>
          <w:kern w:val="0"/>
          <w:sz w:val="44"/>
          <w:szCs w:val="44"/>
        </w:rPr>
      </w:pPr>
      <w:r>
        <w:rPr>
          <w:rFonts w:hint="eastAsia" w:ascii="黑体" w:hAnsi="黑体" w:eastAsia="黑体"/>
          <w:bCs/>
          <w:color w:val="333333"/>
          <w:kern w:val="0"/>
          <w:sz w:val="44"/>
          <w:szCs w:val="44"/>
        </w:rPr>
        <w:t>攀枝花市人力资源和社会保障局</w:t>
      </w:r>
    </w:p>
    <w:p w14:paraId="4D5E7BDC">
      <w:pPr>
        <w:widowControl/>
        <w:spacing w:line="360" w:lineRule="auto"/>
        <w:jc w:val="center"/>
        <w:rPr>
          <w:rFonts w:ascii="黑体" w:hAnsi="黑体" w:eastAsia="黑体" w:cs="Arial"/>
          <w:color w:val="333333"/>
          <w:spacing w:val="40"/>
          <w:kern w:val="0"/>
          <w:sz w:val="44"/>
          <w:szCs w:val="44"/>
        </w:rPr>
      </w:pPr>
      <w:r>
        <w:rPr>
          <w:rFonts w:ascii="黑体" w:hAnsi="黑体" w:eastAsia="黑体"/>
          <w:bCs/>
          <w:color w:val="333333"/>
          <w:spacing w:val="40"/>
          <w:kern w:val="0"/>
          <w:sz w:val="44"/>
          <w:szCs w:val="44"/>
        </w:rPr>
        <w:t>20</w:t>
      </w:r>
      <w:r>
        <w:rPr>
          <w:rFonts w:hint="eastAsia" w:ascii="黑体" w:hAnsi="黑体" w:eastAsia="黑体"/>
          <w:bCs/>
          <w:color w:val="333333"/>
          <w:spacing w:val="40"/>
          <w:kern w:val="0"/>
          <w:sz w:val="44"/>
          <w:szCs w:val="44"/>
        </w:rPr>
        <w:t>20</w:t>
      </w:r>
      <w:r>
        <w:rPr>
          <w:rFonts w:hint="eastAsia" w:ascii="黑体" w:hAnsi="黑体" w:eastAsia="黑体" w:cs="Arial"/>
          <w:bCs/>
          <w:color w:val="333333"/>
          <w:spacing w:val="40"/>
          <w:kern w:val="0"/>
          <w:sz w:val="44"/>
          <w:szCs w:val="44"/>
        </w:rPr>
        <w:t>年部门整体支出绩效评价报告</w:t>
      </w:r>
    </w:p>
    <w:p w14:paraId="6942D54F">
      <w:pPr>
        <w:widowControl/>
        <w:spacing w:before="255" w:after="255" w:line="560" w:lineRule="atLeast"/>
        <w:ind w:firstLine="883"/>
        <w:jc w:val="left"/>
        <w:rPr>
          <w:rFonts w:ascii="Arial" w:hAnsi="Arial" w:cs="Arial"/>
          <w:color w:val="333333"/>
          <w:kern w:val="0"/>
          <w:sz w:val="24"/>
        </w:rPr>
      </w:pPr>
      <w:r>
        <w:rPr>
          <w:rFonts w:ascii="Arial" w:hAnsi="Arial" w:cs="Arial"/>
          <w:color w:val="333333"/>
          <w:kern w:val="0"/>
          <w:sz w:val="24"/>
        </w:rPr>
        <w:t> </w:t>
      </w:r>
    </w:p>
    <w:p w14:paraId="5FB06220">
      <w:pPr>
        <w:widowControl/>
        <w:spacing w:line="360" w:lineRule="auto"/>
        <w:ind w:firstLine="640" w:firstLineChars="200"/>
        <w:rPr>
          <w:rFonts w:ascii="黑体" w:hAnsi="黑体" w:eastAsia="黑体" w:cs="Arial"/>
          <w:color w:val="000000"/>
          <w:kern w:val="0"/>
          <w:sz w:val="24"/>
        </w:rPr>
      </w:pPr>
      <w:r>
        <w:rPr>
          <w:rFonts w:hint="eastAsia" w:ascii="黑体" w:hAnsi="黑体" w:eastAsia="黑体" w:cs="Arial"/>
          <w:color w:val="000000"/>
          <w:kern w:val="0"/>
          <w:sz w:val="32"/>
          <w:szCs w:val="32"/>
        </w:rPr>
        <w:t>一、部门概况</w:t>
      </w:r>
    </w:p>
    <w:p w14:paraId="0FABFA88">
      <w:pPr>
        <w:widowControl/>
        <w:spacing w:line="360" w:lineRule="auto"/>
        <w:ind w:firstLine="643" w:firstLineChars="200"/>
        <w:rPr>
          <w:rFonts w:ascii="宋体" w:hAnsi="宋体"/>
          <w:color w:val="000000"/>
          <w:sz w:val="32"/>
          <w:szCs w:val="32"/>
        </w:rPr>
      </w:pPr>
      <w:r>
        <w:rPr>
          <w:rFonts w:hint="eastAsia" w:ascii="宋体" w:hAnsi="宋体" w:cs="Arial"/>
          <w:b/>
          <w:bCs/>
          <w:color w:val="000000"/>
          <w:kern w:val="0"/>
          <w:sz w:val="32"/>
        </w:rPr>
        <w:t>（一）机构组成。</w:t>
      </w:r>
      <w:r>
        <w:rPr>
          <w:rFonts w:hint="eastAsia" w:ascii="宋体" w:hAnsi="宋体"/>
          <w:sz w:val="32"/>
          <w:szCs w:val="32"/>
        </w:rPr>
        <w:t>攀枝花市人力资源和社会保障局为独立编制、独立核算的一级预算行政单位（含</w:t>
      </w:r>
      <w:r>
        <w:rPr>
          <w:rFonts w:hint="eastAsia" w:ascii="宋体" w:hAnsi="宋体" w:cs="仿宋_GB2312"/>
          <w:color w:val="000000"/>
          <w:sz w:val="32"/>
          <w:szCs w:val="32"/>
        </w:rPr>
        <w:t>非独立核算公益一类事业单位市职业技能鉴定和培训指导中心）</w:t>
      </w:r>
      <w:r>
        <w:rPr>
          <w:rFonts w:hint="eastAsia" w:ascii="宋体" w:hAnsi="宋体"/>
          <w:sz w:val="32"/>
          <w:szCs w:val="32"/>
        </w:rPr>
        <w:t>。</w:t>
      </w:r>
    </w:p>
    <w:p w14:paraId="4B14D09C">
      <w:pPr>
        <w:widowControl/>
        <w:spacing w:line="360" w:lineRule="auto"/>
        <w:ind w:firstLine="643" w:firstLineChars="200"/>
        <w:rPr>
          <w:rFonts w:ascii="宋体" w:hAnsi="宋体" w:cs="方正仿宋_GBK"/>
          <w:color w:val="000000"/>
          <w:sz w:val="32"/>
          <w:szCs w:val="32"/>
        </w:rPr>
      </w:pPr>
      <w:r>
        <w:rPr>
          <w:rFonts w:hint="eastAsia" w:ascii="宋体" w:hAnsi="宋体" w:cs="Arial"/>
          <w:b/>
          <w:bCs/>
          <w:color w:val="000000"/>
          <w:kern w:val="0"/>
          <w:sz w:val="32"/>
        </w:rPr>
        <w:t>（二）机构职能。</w:t>
      </w:r>
      <w:r>
        <w:rPr>
          <w:rFonts w:hint="eastAsia" w:ascii="宋体" w:hAnsi="宋体" w:cs="方正仿宋_GBK"/>
          <w:color w:val="000000"/>
          <w:sz w:val="32"/>
          <w:szCs w:val="32"/>
        </w:rPr>
        <w:t>①贯彻执行国家、省人力资源和社会保障工作的法律、法规、规章和政策，拟订全市人力资源和社会保障事业发展规划、政策并组织实施，统筹推进人力资源和社会保障事业发展。②拟订并组织实施全市人力资源市场发展规划和人力资源服务业发展、人力资源流动政策，促进人力资源合理流动，有效配置。③负责促进就业工作，拟订统筹全市城乡就业发展规划和政策，完善公共就业创业服务体系，统筹建立面向城乡劳动者的职业技能培训制度，拟订并组织落实创业、就业援助制度，提出就业资金安排计划并组织实施，牵头拟订高校毕业生就业政策，组织实施高校毕业生就业创业服务工作。④统筹推进建立覆盖全市城乡的多层次社会保障体系。贯彻执行国家、省养老、失业、工伤等社会保险及其补充保险政策和标准，拟订全市的相关政策并组织实施，贯彻落实养老保险全国统筹办法和全国统一的养老、失业、工伤保险关系转续办法，会同有关部门拟订全市养老、失业、工伤等社会保险及其补充保险基金管理和监督制度并组织实施，编制全市相关社会保险基金预决算草案，会同有关部门实施全民参保计划并建立全市统一的社会保险公共服务平台。负责全市养老、失业、工伤保险基金保值增值的监督检查。拟订人力资源和社会保障信息化建设总体规划、年度计划，制定相关制度并组织实施。⑤负责就业、失业和相关社会保障基金预测预警和信息引导，拟订应对预案，实施预防、调节和控制，保持就业形势稳定和相关社会保险基金总体收支平衡。⑥统筹拟订劳动人事争议调解仲裁制度和劳动关系政策，完善劳动关系协商协调机制，拟订职工工作时间、休息休假制度，拟订消除非法使用童工政策和女工、未成年工特殊劳动保护政策。依法督促用人单位在劳动用工、合同签订与履约时，载明劳动保护、劳动条件和职业危害防护等条款。组织实施劳动保障监察，协调劳动者维权工作，依法查处重大案件。⑦牵头推进深化职称制度改革，拟订专业技术人员管理、继续教育和博士后管理政策并组织实施，负责高层次专业技术人才选拔和培养工作，负责留学回国人员的服务和管理工作。组织拟订技能人才培养评价、使用和激励制度。贯彻落实职业资格制度，健全职业技能多元化评价政策。指导、监督各级各类技工学校、民办职业培训机构按国家、省和我市有关规定履行安全管理责任。⑧组织实施国家表彰制度，综合管理表彰奖励工作，承担全市评比达标表彰和市级部门表彰奖励工作，根据授权承办以市委、市政府名义开展的市级表彰活动。承办市委管理的部分领导人员的行政任免手续。⑨会同有关部门指导实施事业单位人事制度改革，按照管理权限承办事业单位岗位设置、公开招聘、人员聘用等人事综合管理工作，拟订事业单位工作人员和机关工勤人员管理政策，将安全生产责任履行情况作为事业单位工作人员奖惩、考核的重要内容。⑩贯彻执行国家、省企业职工工资收入分配、支付、保障和调控政策，指导和监督国有企业工资总额管理和国有企业负责人工资收入分配。贯彻落实事业单位人员工资收入分配政策，建立企事业单位人员工资决定、正常增长和支付保障机制，贯彻落实企事业单位人员福利和退休政策。⑾会同有关部门拟订劳务开发及农民工工作综合性政策和规划并推动相关政策的落实，协调解决重点难点问题，维护农民工合法权益。负责将安全生产纳入农民工技能培训内容。⑿受理人力资源和社会保障方面的信访事项，会同有关部门协调处理重大信访事件或突发事件。⒀负责市人力资源社会保障领域的对外交流与合作工作。⒁承担职责范围内的安全生产和职业健康、生态环境保护、审批服务便民化等工作。⒂完成市委、市政府交办的其他任务。⒃职能转变。深入推进简政放权、放管结合、优化服务改革，进一步减少行政审批事项，规范和优化对外办理事项，减少职业资格许可和认定等事项，实行职业资格目录清单管理，加强事中事后监管，创新就业和社会保障等公共服务方式，加强信息共享，提高公共服务水平。</w:t>
      </w:r>
    </w:p>
    <w:p w14:paraId="727C3EB6">
      <w:pPr>
        <w:widowControl/>
        <w:spacing w:line="360" w:lineRule="auto"/>
        <w:ind w:firstLine="643" w:firstLineChars="200"/>
        <w:rPr>
          <w:rFonts w:ascii="宋体" w:hAnsi="宋体" w:cs="Arial"/>
          <w:color w:val="000000"/>
          <w:kern w:val="0"/>
          <w:sz w:val="32"/>
          <w:szCs w:val="32"/>
        </w:rPr>
      </w:pPr>
      <w:r>
        <w:rPr>
          <w:rFonts w:hint="eastAsia" w:ascii="宋体" w:hAnsi="宋体" w:cs="方正仿宋_GBK"/>
          <w:b/>
          <w:color w:val="000000"/>
          <w:sz w:val="32"/>
          <w:szCs w:val="32"/>
        </w:rPr>
        <w:t>（三）人员概况。</w:t>
      </w:r>
      <w:r>
        <w:rPr>
          <w:rFonts w:hint="eastAsia" w:ascii="宋体" w:hAnsi="宋体"/>
          <w:sz w:val="32"/>
        </w:rPr>
        <w:t>市人力资源社会保障局编制人数总数56名，其中，市人力资源和社会保障局为一级预算的行政机关，行政编制44名、机关后勤事业编制7名；市职业技能鉴定和培训指导中心为非独立核算公益一类事业单位，事业编制5名。2020年年末实有在职人员55人，其中：行政人员48人（含纪检监察组4人），86号文聘用人员2人，事业人员5人。退休人员45人。</w:t>
      </w:r>
    </w:p>
    <w:p w14:paraId="637D791F">
      <w:pPr>
        <w:widowControl/>
        <w:spacing w:line="360" w:lineRule="auto"/>
        <w:ind w:firstLine="640" w:firstLineChars="200"/>
        <w:rPr>
          <w:rFonts w:ascii="黑体" w:hAnsi="黑体" w:eastAsia="黑体" w:cs="Arial"/>
          <w:color w:val="000000"/>
          <w:kern w:val="0"/>
          <w:sz w:val="24"/>
        </w:rPr>
      </w:pPr>
      <w:r>
        <w:rPr>
          <w:rFonts w:hint="eastAsia" w:ascii="黑体" w:hAnsi="黑体" w:eastAsia="黑体" w:cs="Arial"/>
          <w:color w:val="000000"/>
          <w:kern w:val="0"/>
          <w:sz w:val="32"/>
          <w:szCs w:val="32"/>
        </w:rPr>
        <w:t>二、部门财政资金收支情况</w:t>
      </w:r>
    </w:p>
    <w:p w14:paraId="1A7B43FA">
      <w:pPr>
        <w:widowControl/>
        <w:spacing w:line="360" w:lineRule="auto"/>
        <w:ind w:firstLine="643" w:firstLineChars="200"/>
        <w:rPr>
          <w:rFonts w:ascii="宋体" w:hAnsi="宋体" w:cs="Arial"/>
          <w:b/>
          <w:bCs/>
          <w:color w:val="000000"/>
          <w:kern w:val="0"/>
          <w:sz w:val="32"/>
        </w:rPr>
      </w:pPr>
      <w:r>
        <w:rPr>
          <w:rFonts w:hint="eastAsia" w:ascii="宋体" w:hAnsi="宋体" w:cs="Arial"/>
          <w:b/>
          <w:bCs/>
          <w:color w:val="000000"/>
          <w:kern w:val="0"/>
          <w:sz w:val="32"/>
        </w:rPr>
        <w:t>（一）部门财政资金收入情况。</w:t>
      </w:r>
    </w:p>
    <w:p w14:paraId="3C71417B">
      <w:pPr>
        <w:snapToGrid w:val="0"/>
        <w:spacing w:line="360" w:lineRule="auto"/>
        <w:ind w:firstLine="640" w:firstLineChars="200"/>
        <w:rPr>
          <w:rFonts w:ascii="宋体" w:hAnsi="宋体"/>
          <w:sz w:val="32"/>
          <w:szCs w:val="32"/>
        </w:rPr>
      </w:pPr>
      <w:r>
        <w:rPr>
          <w:rFonts w:hint="eastAsia" w:ascii="宋体" w:hAnsi="宋体"/>
          <w:sz w:val="32"/>
          <w:szCs w:val="32"/>
        </w:rPr>
        <w:t>2020年财政拨款本年收入1597.52万元，</w:t>
      </w:r>
      <w:r>
        <w:rPr>
          <w:rFonts w:hint="eastAsia" w:ascii="宋体" w:hAnsi="宋体"/>
          <w:color w:val="000000"/>
          <w:sz w:val="32"/>
          <w:szCs w:val="32"/>
        </w:rPr>
        <w:t>与2019年相比，减少493.58万元，下降23.60%。</w:t>
      </w:r>
      <w:r>
        <w:rPr>
          <w:rFonts w:hint="eastAsia" w:ascii="宋体" w:hAnsi="宋体"/>
          <w:sz w:val="32"/>
          <w:szCs w:val="32"/>
        </w:rPr>
        <w:t>其中，一般公共预算财政拨款收入1417.06万元，占收入的比重为88.70%；政府性基金预算财政拨款收入166.86万元，占收入的比重为10.45%；上年结转和结余13.60万元，占总收入的比重为0.85%。</w:t>
      </w:r>
    </w:p>
    <w:p w14:paraId="2D70B9AB">
      <w:pPr>
        <w:snapToGrid w:val="0"/>
        <w:spacing w:line="360" w:lineRule="auto"/>
        <w:ind w:firstLine="643" w:firstLineChars="200"/>
        <w:rPr>
          <w:rFonts w:ascii="宋体" w:hAnsi="宋体" w:cs="Arial"/>
          <w:b/>
          <w:color w:val="000000"/>
          <w:kern w:val="0"/>
          <w:sz w:val="32"/>
          <w:szCs w:val="32"/>
        </w:rPr>
      </w:pPr>
      <w:r>
        <w:rPr>
          <w:rFonts w:hint="eastAsia" w:ascii="宋体" w:hAnsi="宋体" w:cs="Arial"/>
          <w:b/>
          <w:color w:val="000000"/>
          <w:kern w:val="0"/>
          <w:sz w:val="32"/>
          <w:szCs w:val="32"/>
        </w:rPr>
        <w:t>（二）部门财政资金支出情况。</w:t>
      </w:r>
    </w:p>
    <w:p w14:paraId="00458F9D">
      <w:pPr>
        <w:snapToGrid w:val="0"/>
        <w:spacing w:line="360" w:lineRule="auto"/>
        <w:ind w:firstLine="640" w:firstLineChars="200"/>
        <w:rPr>
          <w:rFonts w:ascii="宋体" w:hAnsi="宋体" w:cs="仿宋"/>
          <w:bCs/>
          <w:color w:val="000000"/>
          <w:sz w:val="32"/>
          <w:szCs w:val="32"/>
        </w:rPr>
      </w:pPr>
      <w:r>
        <w:rPr>
          <w:rFonts w:hint="eastAsia" w:ascii="宋体" w:hAnsi="宋体"/>
          <w:color w:val="000000"/>
          <w:sz w:val="32"/>
          <w:szCs w:val="32"/>
        </w:rPr>
        <w:t>2020年支出合计1593.86万元。与2019年相比，减少460.80万元，下降22.43%。主要变动原因</w:t>
      </w:r>
      <w:r>
        <w:rPr>
          <w:rFonts w:hint="eastAsia" w:ascii="宋体" w:hAnsi="宋体" w:cs="仿宋"/>
          <w:bCs/>
          <w:color w:val="000000"/>
          <w:sz w:val="32"/>
          <w:szCs w:val="32"/>
        </w:rPr>
        <w:t>一是按要求一般性公用支出压减15%，用于民生领域保障；二是厉行节约，压减开支。</w:t>
      </w:r>
    </w:p>
    <w:p w14:paraId="41159AD9">
      <w:pPr>
        <w:snapToGrid w:val="0"/>
        <w:spacing w:line="360" w:lineRule="auto"/>
        <w:ind w:firstLine="640" w:firstLineChars="200"/>
        <w:rPr>
          <w:rFonts w:ascii="黑体" w:hAnsi="黑体" w:eastAsia="黑体" w:cs="仿宋"/>
          <w:bCs/>
          <w:color w:val="000000"/>
          <w:sz w:val="32"/>
          <w:szCs w:val="32"/>
        </w:rPr>
      </w:pPr>
      <w:r>
        <w:rPr>
          <w:rFonts w:hint="eastAsia" w:ascii="黑体" w:hAnsi="黑体" w:eastAsia="黑体" w:cs="仿宋"/>
          <w:bCs/>
          <w:color w:val="000000"/>
          <w:sz w:val="32"/>
          <w:szCs w:val="32"/>
        </w:rPr>
        <w:t>三、部门整体预算绩效管理情况</w:t>
      </w:r>
    </w:p>
    <w:p w14:paraId="461712BD">
      <w:pPr>
        <w:adjustRightInd w:val="0"/>
        <w:snapToGrid w:val="0"/>
        <w:spacing w:line="360" w:lineRule="auto"/>
        <w:ind w:firstLine="643" w:firstLineChars="200"/>
        <w:rPr>
          <w:rFonts w:ascii="宋体" w:hAnsi="宋体"/>
          <w:b/>
          <w:color w:val="000000"/>
          <w:sz w:val="32"/>
          <w:szCs w:val="32"/>
        </w:rPr>
      </w:pPr>
      <w:r>
        <w:rPr>
          <w:rFonts w:hint="eastAsia" w:ascii="宋体" w:hAnsi="宋体"/>
          <w:b/>
          <w:color w:val="000000"/>
          <w:sz w:val="32"/>
          <w:szCs w:val="32"/>
        </w:rPr>
        <w:t>（一）部门预算管理。</w:t>
      </w:r>
    </w:p>
    <w:p w14:paraId="11B671CC">
      <w:pPr>
        <w:adjustRightInd w:val="0"/>
        <w:snapToGrid w:val="0"/>
        <w:spacing w:line="360" w:lineRule="auto"/>
        <w:ind w:firstLine="643" w:firstLineChars="200"/>
        <w:rPr>
          <w:rFonts w:ascii="宋体" w:hAnsi="宋体"/>
          <w:b/>
          <w:color w:val="000000"/>
          <w:sz w:val="32"/>
          <w:szCs w:val="32"/>
        </w:rPr>
      </w:pPr>
      <w:r>
        <w:rPr>
          <w:rFonts w:hint="eastAsia" w:ascii="宋体" w:hAnsi="宋体"/>
          <w:b/>
          <w:color w:val="000000"/>
          <w:sz w:val="32"/>
          <w:szCs w:val="32"/>
        </w:rPr>
        <w:t>1.预算编制情况。</w:t>
      </w:r>
    </w:p>
    <w:p w14:paraId="40439ECC">
      <w:pPr>
        <w:adjustRightInd w:val="0"/>
        <w:snapToGrid w:val="0"/>
        <w:spacing w:line="360" w:lineRule="auto"/>
        <w:ind w:firstLine="640" w:firstLineChars="200"/>
        <w:rPr>
          <w:rFonts w:ascii="宋体" w:hAnsi="宋体"/>
          <w:color w:val="000000"/>
          <w:sz w:val="32"/>
          <w:szCs w:val="32"/>
        </w:rPr>
      </w:pPr>
      <w:r>
        <w:rPr>
          <w:rFonts w:hint="eastAsia" w:ascii="宋体" w:hAnsi="宋体"/>
          <w:color w:val="000000"/>
          <w:sz w:val="32"/>
          <w:szCs w:val="32"/>
        </w:rPr>
        <w:t>围绕市委市政府重点工作安排和人社事业年度发展计划，根据预算编制口径编报了2020年度部门预算。及时完成基础库的维护和报送，注重基础信息资料的准确性，保证了在规定时间内报送完整准确的基础库信息和数据；根据业务计划和工作任务及时报送新增项目及原有项目完成情况，通过认真清理、筛选和审查后在规定时间完成了项目库的维护和报送工作；在完善基础库和项目库的基础上，严格执行支出预算“人员经费按标准、日常公用按定额、专项经费按项目”的编制口径，并将政府采购支出预算和“三公”经费支出预算列为编制重点，通过重点工作带动整体工作的推进，全面完成各项目标任务。</w:t>
      </w:r>
    </w:p>
    <w:p w14:paraId="62971B7F">
      <w:pPr>
        <w:adjustRightInd w:val="0"/>
        <w:snapToGrid w:val="0"/>
        <w:spacing w:line="360" w:lineRule="auto"/>
        <w:ind w:firstLine="640" w:firstLineChars="200"/>
        <w:rPr>
          <w:rFonts w:ascii="宋体" w:hAnsi="宋体"/>
          <w:color w:val="000000"/>
          <w:sz w:val="32"/>
          <w:szCs w:val="32"/>
        </w:rPr>
      </w:pPr>
      <w:r>
        <w:rPr>
          <w:rFonts w:hint="eastAsia" w:ascii="宋体" w:hAnsi="宋体"/>
          <w:color w:val="000000"/>
          <w:sz w:val="32"/>
          <w:szCs w:val="32"/>
        </w:rPr>
        <w:t>2020年部门预算均编制了项目绩效目标。在预算编制中强化绩效目标的科学合理，要求细化量化，逐一落实到项目完成指标、效益指标、满意度指标等三级指标。并在规定时间内上报本部门预算草案（含绩效目标）。编制的绩效目标做到了指向明确、细化量化、合理可行、相应匹配，为机关的有序正常运行提供了保障。</w:t>
      </w:r>
    </w:p>
    <w:p w14:paraId="2EB023BE">
      <w:pPr>
        <w:adjustRightInd w:val="0"/>
        <w:snapToGrid w:val="0"/>
        <w:spacing w:line="360" w:lineRule="auto"/>
        <w:ind w:firstLine="643" w:firstLineChars="200"/>
        <w:rPr>
          <w:rFonts w:ascii="宋体" w:hAnsi="宋体"/>
          <w:b/>
          <w:color w:val="000000"/>
          <w:sz w:val="32"/>
          <w:szCs w:val="32"/>
        </w:rPr>
      </w:pPr>
      <w:r>
        <w:rPr>
          <w:rFonts w:hint="eastAsia" w:ascii="宋体" w:hAnsi="宋体"/>
          <w:b/>
          <w:color w:val="000000"/>
          <w:sz w:val="32"/>
          <w:szCs w:val="32"/>
        </w:rPr>
        <w:t>2．预算执行情况。</w:t>
      </w:r>
    </w:p>
    <w:p w14:paraId="73A3433C">
      <w:pPr>
        <w:adjustRightInd w:val="0"/>
        <w:snapToGrid w:val="0"/>
        <w:spacing w:line="360" w:lineRule="auto"/>
        <w:ind w:firstLine="640" w:firstLineChars="200"/>
        <w:rPr>
          <w:rFonts w:ascii="宋体" w:hAnsi="宋体"/>
          <w:color w:val="000000"/>
          <w:szCs w:val="32"/>
        </w:rPr>
      </w:pPr>
      <w:r>
        <w:rPr>
          <w:rFonts w:hint="eastAsia" w:ascii="宋体" w:hAnsi="宋体"/>
          <w:color w:val="000000"/>
          <w:sz w:val="32"/>
          <w:szCs w:val="32"/>
        </w:rPr>
        <w:t>在依法合规的前提下，切实加快预算执行进度，强化工作推进力度，确保相关工作按时完成，有效发挥财政资金的使用绩效。2020年部门收入总计1597.52万元，支出1593.86万元，执行率99.77%。</w:t>
      </w:r>
    </w:p>
    <w:p w14:paraId="5AD4007A">
      <w:pPr>
        <w:pStyle w:val="31"/>
        <w:widowControl w:val="0"/>
        <w:adjustRightInd w:val="0"/>
        <w:snapToGrid w:val="0"/>
        <w:spacing w:line="360" w:lineRule="auto"/>
        <w:ind w:firstLine="643" w:firstLineChars="200"/>
        <w:jc w:val="both"/>
        <w:rPr>
          <w:rFonts w:ascii="宋体" w:hAnsi="宋体"/>
          <w:b/>
          <w:color w:val="000000"/>
          <w:kern w:val="2"/>
        </w:rPr>
      </w:pPr>
      <w:r>
        <w:rPr>
          <w:rFonts w:hint="eastAsia" w:ascii="宋体" w:hAnsi="宋体"/>
          <w:b/>
          <w:color w:val="000000"/>
          <w:kern w:val="2"/>
        </w:rPr>
        <w:t>3.预算完成情况。</w:t>
      </w:r>
    </w:p>
    <w:p w14:paraId="601490C8">
      <w:pPr>
        <w:spacing w:line="360" w:lineRule="auto"/>
        <w:ind w:firstLine="643" w:firstLineChars="200"/>
        <w:rPr>
          <w:rFonts w:ascii="宋体" w:hAnsi="宋体" w:cs="Arial"/>
          <w:color w:val="000000"/>
          <w:kern w:val="0"/>
          <w:sz w:val="32"/>
          <w:szCs w:val="32"/>
        </w:rPr>
      </w:pPr>
      <w:r>
        <w:rPr>
          <w:rFonts w:hint="eastAsia" w:ascii="宋体" w:hAnsi="宋体"/>
          <w:b/>
          <w:color w:val="000000"/>
          <w:sz w:val="32"/>
          <w:szCs w:val="32"/>
        </w:rPr>
        <w:t>①年初部门预算绩效目标完成情况。</w:t>
      </w:r>
      <w:r>
        <w:rPr>
          <w:rFonts w:hint="eastAsia" w:ascii="宋体" w:hAnsi="宋体" w:cs="Arial"/>
          <w:color w:val="000000"/>
          <w:kern w:val="0"/>
          <w:sz w:val="32"/>
          <w:szCs w:val="32"/>
        </w:rPr>
        <w:t>2020</w:t>
      </w:r>
      <w:r>
        <w:rPr>
          <w:rFonts w:ascii="宋体" w:hAnsi="宋体" w:cs="Arial"/>
          <w:color w:val="000000"/>
          <w:kern w:val="0"/>
          <w:sz w:val="32"/>
          <w:szCs w:val="32"/>
        </w:rPr>
        <w:t>年度</w:t>
      </w:r>
      <w:r>
        <w:rPr>
          <w:rFonts w:hint="eastAsia" w:ascii="宋体" w:hAnsi="宋体" w:cs="Arial"/>
          <w:color w:val="000000"/>
          <w:kern w:val="0"/>
          <w:sz w:val="32"/>
          <w:szCs w:val="32"/>
        </w:rPr>
        <w:t>年初部门预算调减后，实际收到财政</w:t>
      </w:r>
      <w:r>
        <w:rPr>
          <w:rFonts w:ascii="宋体" w:hAnsi="宋体" w:cs="Arial"/>
          <w:color w:val="000000"/>
          <w:kern w:val="0"/>
          <w:sz w:val="32"/>
          <w:szCs w:val="32"/>
        </w:rPr>
        <w:t>下达资金</w:t>
      </w:r>
      <w:r>
        <w:rPr>
          <w:rFonts w:hint="eastAsia" w:ascii="宋体" w:hAnsi="宋体" w:cs="Arial"/>
          <w:color w:val="000000"/>
          <w:kern w:val="0"/>
          <w:sz w:val="32"/>
          <w:szCs w:val="32"/>
        </w:rPr>
        <w:t>1352.20万元，</w:t>
      </w:r>
      <w:r>
        <w:rPr>
          <w:rFonts w:ascii="宋体" w:hAnsi="宋体" w:cs="Arial"/>
          <w:color w:val="000000"/>
          <w:kern w:val="0"/>
          <w:sz w:val="32"/>
          <w:szCs w:val="32"/>
        </w:rPr>
        <w:t>全部完成支付</w:t>
      </w:r>
      <w:r>
        <w:rPr>
          <w:rFonts w:hint="eastAsia" w:ascii="宋体" w:hAnsi="宋体" w:cs="Arial"/>
          <w:color w:val="000000"/>
          <w:kern w:val="0"/>
          <w:sz w:val="32"/>
          <w:szCs w:val="32"/>
        </w:rPr>
        <w:t>，执行率100%。保障了在职55人、退休45人的人员工资、社会保险费、住房公积金以及机关正常运转，确保了人社工作的顺利开展。</w:t>
      </w:r>
    </w:p>
    <w:p w14:paraId="451DAAC7">
      <w:pPr>
        <w:spacing w:line="360" w:lineRule="auto"/>
        <w:ind w:firstLine="643" w:firstLineChars="200"/>
        <w:rPr>
          <w:rFonts w:ascii="宋体" w:hAnsi="宋体" w:cs="Arial"/>
          <w:color w:val="000000"/>
          <w:kern w:val="0"/>
          <w:sz w:val="32"/>
          <w:szCs w:val="32"/>
        </w:rPr>
      </w:pPr>
      <w:r>
        <w:rPr>
          <w:rFonts w:hint="eastAsia" w:ascii="宋体" w:hAnsi="宋体" w:cs="Arial"/>
          <w:b/>
          <w:color w:val="000000"/>
          <w:kern w:val="0"/>
          <w:sz w:val="32"/>
          <w:szCs w:val="32"/>
        </w:rPr>
        <w:t>②市级专项（项目）资金绩效目标完成情况。</w:t>
      </w:r>
      <w:r>
        <w:rPr>
          <w:rFonts w:hint="eastAsia" w:ascii="宋体" w:hAnsi="宋体" w:cs="Arial"/>
          <w:color w:val="000000"/>
          <w:kern w:val="0"/>
          <w:sz w:val="32"/>
          <w:szCs w:val="32"/>
        </w:rPr>
        <w:t>2020年度收到财政下达专项</w:t>
      </w:r>
      <w:r>
        <w:rPr>
          <w:rFonts w:hint="eastAsia" w:ascii="宋体" w:hAnsi="宋体"/>
          <w:color w:val="000000"/>
          <w:sz w:val="32"/>
          <w:szCs w:val="32"/>
        </w:rPr>
        <w:t>资金341.81万元，支出338.15万元，年末结转和结余3.66万元。</w:t>
      </w:r>
      <w:r>
        <w:rPr>
          <w:rFonts w:hint="eastAsia" w:ascii="宋体" w:hAnsi="宋体" w:cs="Arial"/>
          <w:color w:val="000000"/>
          <w:kern w:val="0"/>
          <w:sz w:val="32"/>
          <w:szCs w:val="32"/>
        </w:rPr>
        <w:t>除</w:t>
      </w:r>
      <w:r>
        <w:rPr>
          <w:rFonts w:hint="eastAsia" w:ascii="宋体" w:hAnsi="宋体" w:cs="宋体"/>
          <w:color w:val="000000"/>
          <w:kern w:val="0"/>
          <w:sz w:val="32"/>
          <w:szCs w:val="32"/>
        </w:rPr>
        <w:t>“天府英才卡”制作经费、部门教师培训项目中央资金、专家选拔工作经费</w:t>
      </w:r>
      <w:r>
        <w:rPr>
          <w:rFonts w:hint="eastAsia" w:ascii="宋体" w:hAnsi="宋体" w:cs="Arial"/>
          <w:color w:val="000000"/>
          <w:kern w:val="0"/>
          <w:sz w:val="32"/>
          <w:szCs w:val="32"/>
        </w:rPr>
        <w:t>等三个项目外，其余项目全部完成支付，支付率100%。保障了年度各项业务工作任务的顺利开展，提高了人社政策知晓率，优化了人社服务，增强了群众满意度。</w:t>
      </w:r>
    </w:p>
    <w:p w14:paraId="56F7CE67">
      <w:pPr>
        <w:adjustRightInd w:val="0"/>
        <w:snapToGrid w:val="0"/>
        <w:spacing w:line="360" w:lineRule="auto"/>
        <w:ind w:firstLine="643" w:firstLineChars="200"/>
        <w:rPr>
          <w:rFonts w:ascii="宋体" w:hAnsi="宋体"/>
          <w:b/>
          <w:color w:val="000000"/>
          <w:sz w:val="32"/>
          <w:szCs w:val="32"/>
        </w:rPr>
      </w:pPr>
      <w:r>
        <w:rPr>
          <w:rFonts w:hint="eastAsia" w:ascii="宋体" w:hAnsi="宋体"/>
          <w:b/>
          <w:color w:val="000000"/>
          <w:sz w:val="32"/>
          <w:szCs w:val="32"/>
        </w:rPr>
        <w:t>4.违规记录情况。</w:t>
      </w:r>
    </w:p>
    <w:p w14:paraId="35A366D0">
      <w:pPr>
        <w:adjustRightInd w:val="0"/>
        <w:snapToGrid w:val="0"/>
        <w:spacing w:line="360" w:lineRule="auto"/>
        <w:ind w:firstLine="640" w:firstLineChars="200"/>
        <w:rPr>
          <w:rFonts w:ascii="宋体" w:hAnsi="宋体"/>
          <w:color w:val="000000"/>
          <w:sz w:val="32"/>
          <w:szCs w:val="32"/>
        </w:rPr>
      </w:pPr>
      <w:r>
        <w:rPr>
          <w:rFonts w:hint="eastAsia" w:ascii="宋体" w:hAnsi="宋体"/>
          <w:color w:val="000000"/>
          <w:sz w:val="32"/>
          <w:szCs w:val="32"/>
        </w:rPr>
        <w:t>未发现违规违纪问题。</w:t>
      </w:r>
    </w:p>
    <w:p w14:paraId="22690480">
      <w:pPr>
        <w:snapToGrid w:val="0"/>
        <w:spacing w:line="360" w:lineRule="auto"/>
        <w:ind w:firstLine="643" w:firstLineChars="200"/>
        <w:rPr>
          <w:rFonts w:ascii="宋体" w:hAnsi="宋体" w:cs="Arial"/>
          <w:b/>
          <w:color w:val="000000"/>
          <w:kern w:val="0"/>
          <w:sz w:val="32"/>
          <w:szCs w:val="32"/>
        </w:rPr>
      </w:pPr>
      <w:r>
        <w:rPr>
          <w:rFonts w:hint="eastAsia" w:ascii="宋体" w:hAnsi="宋体" w:cs="Arial"/>
          <w:b/>
          <w:color w:val="000000"/>
          <w:kern w:val="0"/>
          <w:sz w:val="32"/>
          <w:szCs w:val="32"/>
        </w:rPr>
        <w:t>（二）结果应用情况。</w:t>
      </w:r>
    </w:p>
    <w:p w14:paraId="41FAB040">
      <w:pPr>
        <w:snapToGrid w:val="0"/>
        <w:spacing w:line="360" w:lineRule="auto"/>
        <w:ind w:firstLine="640" w:firstLineChars="200"/>
        <w:rPr>
          <w:rFonts w:ascii="宋体" w:hAnsi="宋体"/>
          <w:color w:val="000000"/>
          <w:sz w:val="32"/>
          <w:szCs w:val="32"/>
        </w:rPr>
      </w:pPr>
      <w:r>
        <w:rPr>
          <w:rFonts w:hint="eastAsia" w:ascii="宋体" w:hAnsi="宋体"/>
          <w:color w:val="000000"/>
          <w:sz w:val="32"/>
          <w:szCs w:val="32"/>
        </w:rPr>
        <w:t>积极组织力量开展了部门预算整体绩效自评，</w:t>
      </w:r>
      <w:r>
        <w:rPr>
          <w:rFonts w:hint="eastAsia" w:ascii="宋体" w:hAnsi="宋体" w:cs="Arial"/>
          <w:color w:val="000000"/>
          <w:kern w:val="0"/>
          <w:sz w:val="32"/>
          <w:szCs w:val="32"/>
        </w:rPr>
        <w:t>按时将绩效自评结果报送市财政局，接受监督检查和考核，并按规定将单位“2020年度部门预算整体及项目支出绩效自评”在市人力资源社会保障局门户网站公开。</w:t>
      </w:r>
      <w:r>
        <w:rPr>
          <w:rFonts w:hint="eastAsia" w:ascii="宋体" w:hAnsi="宋体"/>
          <w:color w:val="000000"/>
          <w:sz w:val="32"/>
          <w:szCs w:val="32"/>
        </w:rPr>
        <w:t>将2020年预算执行及评价结果经验运用到2021年部门预算编制中，优化了项目支出结构。</w:t>
      </w:r>
    </w:p>
    <w:p w14:paraId="664675D6">
      <w:pPr>
        <w:snapToGrid w:val="0"/>
        <w:spacing w:line="360" w:lineRule="auto"/>
        <w:ind w:firstLine="640" w:firstLineChars="200"/>
        <w:rPr>
          <w:rFonts w:ascii="黑体" w:hAnsi="黑体" w:eastAsia="黑体"/>
          <w:color w:val="000000"/>
          <w:sz w:val="32"/>
          <w:szCs w:val="32"/>
        </w:rPr>
      </w:pPr>
      <w:r>
        <w:rPr>
          <w:rFonts w:hint="eastAsia" w:ascii="黑体" w:hAnsi="黑体" w:eastAsia="黑体"/>
          <w:color w:val="000000"/>
          <w:sz w:val="32"/>
          <w:szCs w:val="32"/>
        </w:rPr>
        <w:t>四、评价结论及建议</w:t>
      </w:r>
    </w:p>
    <w:p w14:paraId="6490AA6C">
      <w:pPr>
        <w:spacing w:line="360" w:lineRule="auto"/>
        <w:ind w:firstLine="643" w:firstLineChars="200"/>
        <w:rPr>
          <w:rFonts w:ascii="宋体" w:hAnsi="宋体"/>
          <w:color w:val="000000"/>
          <w:sz w:val="32"/>
          <w:szCs w:val="32"/>
        </w:rPr>
      </w:pPr>
      <w:r>
        <w:rPr>
          <w:rFonts w:hint="eastAsia" w:ascii="宋体" w:hAnsi="宋体" w:cs="Arial"/>
          <w:b/>
          <w:color w:val="000000"/>
          <w:kern w:val="0"/>
          <w:sz w:val="32"/>
          <w:szCs w:val="32"/>
        </w:rPr>
        <w:t>（一）评价结论。</w:t>
      </w:r>
      <w:r>
        <w:rPr>
          <w:rFonts w:hint="eastAsia" w:ascii="宋体" w:hAnsi="宋体" w:cs="Arial"/>
          <w:color w:val="000000"/>
          <w:kern w:val="0"/>
          <w:sz w:val="32"/>
          <w:szCs w:val="32"/>
        </w:rPr>
        <w:t>市</w:t>
      </w:r>
      <w:r>
        <w:rPr>
          <w:rFonts w:hint="eastAsia" w:ascii="宋体" w:hAnsi="宋体"/>
          <w:color w:val="000000"/>
          <w:sz w:val="32"/>
          <w:szCs w:val="32"/>
        </w:rPr>
        <w:t>人力资源社会保障局的总体绩效目标制定与国家政策法规、单位职能职责、市政府重点工作任务等相符，各项经费达到对应的绩效目标，</w:t>
      </w:r>
      <w:r>
        <w:rPr>
          <w:rFonts w:hint="eastAsia" w:ascii="宋体" w:hAnsi="宋体" w:cs="宋体"/>
          <w:color w:val="000000"/>
          <w:kern w:val="0"/>
          <w:sz w:val="32"/>
          <w:szCs w:val="32"/>
        </w:rPr>
        <w:t>较好地保障了年度各项工作任务的顺利开展。</w:t>
      </w:r>
    </w:p>
    <w:p w14:paraId="4B49C55E">
      <w:pPr>
        <w:adjustRightInd w:val="0"/>
        <w:snapToGrid w:val="0"/>
        <w:spacing w:line="360" w:lineRule="auto"/>
        <w:ind w:firstLine="643" w:firstLineChars="200"/>
        <w:rPr>
          <w:rFonts w:ascii="宋体" w:hAnsi="宋体"/>
          <w:color w:val="000000"/>
          <w:sz w:val="32"/>
          <w:szCs w:val="32"/>
        </w:rPr>
      </w:pPr>
      <w:r>
        <w:rPr>
          <w:rFonts w:hint="eastAsia" w:ascii="宋体" w:hAnsi="宋体"/>
          <w:b/>
          <w:color w:val="000000"/>
          <w:sz w:val="32"/>
          <w:szCs w:val="32"/>
        </w:rPr>
        <w:t>（二）存在问题。</w:t>
      </w:r>
      <w:r>
        <w:rPr>
          <w:rFonts w:hint="eastAsia" w:ascii="宋体" w:hAnsi="宋体"/>
          <w:color w:val="000000"/>
          <w:sz w:val="32"/>
          <w:szCs w:val="32"/>
        </w:rPr>
        <w:t>在政策优化、改进管理、预算调整、项目调整等方面，对评价结果经验的运用还有待提升。</w:t>
      </w:r>
    </w:p>
    <w:p w14:paraId="7FCA079F">
      <w:pPr>
        <w:spacing w:line="360" w:lineRule="auto"/>
        <w:ind w:firstLine="643" w:firstLineChars="200"/>
        <w:rPr>
          <w:rFonts w:ascii="宋体" w:hAnsi="宋体" w:cs="Arial"/>
          <w:color w:val="000000"/>
          <w:kern w:val="0"/>
          <w:sz w:val="24"/>
        </w:rPr>
      </w:pPr>
      <w:r>
        <w:rPr>
          <w:rFonts w:hint="eastAsia" w:ascii="宋体" w:hAnsi="宋体" w:cs="Arial"/>
          <w:b/>
          <w:color w:val="000000"/>
          <w:kern w:val="0"/>
          <w:sz w:val="32"/>
          <w:szCs w:val="32"/>
        </w:rPr>
        <w:t>（三）改进建议。</w:t>
      </w:r>
      <w:r>
        <w:rPr>
          <w:rFonts w:hint="eastAsia" w:ascii="宋体" w:hAnsi="宋体" w:cs="Arial"/>
          <w:color w:val="000000"/>
          <w:kern w:val="0"/>
          <w:sz w:val="32"/>
          <w:szCs w:val="32"/>
        </w:rPr>
        <w:t>在今后预算绩效管理工作中，进一步完善各项绩效目标管理相关指标体系、制度、方法，进一步提高绩效管理相关数据、信息的准确性和完整性，缩小设定的绩效目标值与实际完成数偏离程度，提高财政资金使用绩效管理效率。</w:t>
      </w:r>
    </w:p>
    <w:bookmarkEnd w:id="58"/>
    <w:p w14:paraId="19908D7C"/>
    <w:p w14:paraId="58CDD71F"/>
    <w:p w14:paraId="2DEAE968"/>
    <w:p w14:paraId="1BB94280"/>
    <w:p w14:paraId="2D4376D2"/>
    <w:p w14:paraId="3A9D2717"/>
    <w:p w14:paraId="3B1CCF28"/>
    <w:p w14:paraId="6E288DBC"/>
    <w:p w14:paraId="4B6F7B91"/>
    <w:p w14:paraId="25904DC2"/>
    <w:p w14:paraId="754800D4"/>
    <w:p w14:paraId="1E178E57"/>
    <w:p w14:paraId="62F9AA5C"/>
    <w:p w14:paraId="08534810"/>
    <w:p w14:paraId="4CB8370A"/>
    <w:p w14:paraId="762C925B"/>
    <w:p w14:paraId="13AA9637"/>
    <w:p w14:paraId="484641D8">
      <w:pPr>
        <w:spacing w:line="580" w:lineRule="exact"/>
        <w:rPr>
          <w:rFonts w:ascii="宋体" w:hAnsi="宋体"/>
          <w:sz w:val="32"/>
          <w:szCs w:val="32"/>
        </w:rPr>
      </w:pPr>
      <w:r>
        <w:rPr>
          <w:rFonts w:hint="eastAsia" w:ascii="宋体" w:hAnsi="宋体"/>
          <w:sz w:val="32"/>
          <w:szCs w:val="32"/>
        </w:rPr>
        <w:t>附件2</w:t>
      </w:r>
    </w:p>
    <w:p w14:paraId="10279D67">
      <w:pPr>
        <w:spacing w:line="580" w:lineRule="exact"/>
        <w:rPr>
          <w:rFonts w:ascii="宋体" w:hAnsi="宋体"/>
          <w:sz w:val="32"/>
          <w:szCs w:val="32"/>
        </w:rPr>
      </w:pPr>
    </w:p>
    <w:p w14:paraId="13BB4B38">
      <w:pPr>
        <w:widowControl/>
        <w:spacing w:line="600" w:lineRule="exact"/>
        <w:ind w:firstLine="720" w:firstLineChars="200"/>
        <w:jc w:val="center"/>
        <w:rPr>
          <w:rFonts w:ascii="方正小标宋_GBK" w:hAnsi="仿宋_GB2312" w:eastAsia="方正小标宋_GBK" w:cs="仿宋_GB2312"/>
          <w:color w:val="000000"/>
          <w:sz w:val="36"/>
          <w:szCs w:val="36"/>
        </w:rPr>
      </w:pPr>
      <w:r>
        <w:rPr>
          <w:rFonts w:hint="eastAsia" w:ascii="方正小标宋_GBK" w:hAnsi="仿宋_GB2312" w:eastAsia="方正小标宋_GBK" w:cs="仿宋_GB2312"/>
          <w:color w:val="000000"/>
          <w:sz w:val="36"/>
          <w:szCs w:val="36"/>
        </w:rPr>
        <w:t>攀西工匠杯职业技能大赛相关经费项目</w:t>
      </w:r>
    </w:p>
    <w:p w14:paraId="14580DB7">
      <w:pPr>
        <w:widowControl/>
        <w:spacing w:line="600" w:lineRule="exact"/>
        <w:ind w:firstLine="720" w:firstLineChars="200"/>
        <w:jc w:val="center"/>
        <w:rPr>
          <w:rFonts w:ascii="方正小标宋_GBK" w:hAnsi="仿宋_GB2312" w:eastAsia="方正小标宋_GBK" w:cs="仿宋_GB2312"/>
          <w:color w:val="000000"/>
          <w:sz w:val="36"/>
          <w:szCs w:val="36"/>
        </w:rPr>
      </w:pPr>
      <w:r>
        <w:rPr>
          <w:rFonts w:hint="eastAsia" w:ascii="方正小标宋_GBK" w:hAnsi="仿宋_GB2312" w:eastAsia="方正小标宋_GBK" w:cs="仿宋_GB2312"/>
          <w:color w:val="000000"/>
          <w:sz w:val="36"/>
          <w:szCs w:val="36"/>
        </w:rPr>
        <w:t>2020年绩效评价报告</w:t>
      </w:r>
    </w:p>
    <w:p w14:paraId="39925B8E">
      <w:pPr>
        <w:pStyle w:val="7"/>
        <w:spacing w:line="600" w:lineRule="exact"/>
        <w:ind w:firstLine="640" w:firstLineChars="200"/>
        <w:jc w:val="left"/>
        <w:rPr>
          <w:rFonts w:ascii="仿宋_GB2312" w:hAnsi="仿宋_GB2312" w:eastAsia="仿宋_GB2312" w:cs="仿宋_GB2312"/>
          <w:sz w:val="32"/>
          <w:szCs w:val="32"/>
        </w:rPr>
      </w:pPr>
    </w:p>
    <w:p w14:paraId="772803E7">
      <w:pPr>
        <w:autoSpaceDE w:val="0"/>
        <w:autoSpaceDN w:val="0"/>
        <w:adjustRightInd w:val="0"/>
        <w:spacing w:line="6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一、项目概况</w:t>
      </w:r>
    </w:p>
    <w:p w14:paraId="71B33DE5">
      <w:pPr>
        <w:autoSpaceDE w:val="0"/>
        <w:autoSpaceDN w:val="0"/>
        <w:adjustRightInd w:val="0"/>
        <w:spacing w:line="600"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（一）项目基本情况。</w:t>
      </w:r>
    </w:p>
    <w:p w14:paraId="402EB23A">
      <w:pPr>
        <w:autoSpaceDE w:val="0"/>
        <w:autoSpaceDN w:val="0"/>
        <w:adjustRightIn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1．说明项目主管部门（单位）在该项目管理中的职能。</w:t>
      </w:r>
    </w:p>
    <w:p w14:paraId="00973263">
      <w:pPr>
        <w:autoSpaceDE w:val="0"/>
        <w:autoSpaceDN w:val="0"/>
        <w:adjustRightIn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本次大赛为省人力资源社会保障厅备案的市级一类大赛，由攀枝花市人力资源和社会保障局和凉山州人力资源社会保障局共同举办，</w:t>
      </w:r>
      <w:r>
        <w:rPr>
          <w:rFonts w:hint="eastAsia" w:ascii="仿宋_GB2312" w:hAnsi="仿宋_GB2312" w:eastAsia="仿宋_GB2312" w:cs="仿宋_GB2312"/>
          <w:color w:val="000000"/>
          <w:kern w:val="0"/>
          <w:sz w:val="31"/>
          <w:szCs w:val="31"/>
        </w:rPr>
        <w:t>攀枝花市人力资源社会保障局具体组织实施，凉山州组队参赛的形式开展。</w:t>
      </w:r>
      <w:r>
        <w:rPr>
          <w:rFonts w:hint="eastAsia" w:ascii="仿宋_GB2312" w:hAnsi="仿宋_GB2312" w:eastAsia="仿宋_GB2312" w:cs="仿宋_GB2312"/>
          <w:kern w:val="0"/>
          <w:sz w:val="32"/>
          <w:szCs w:val="32"/>
        </w:rPr>
        <w:t>为保障“攀西工匠杯”职业技能大赛顺利开展，鼓励参赛选手创造佳绩，申报“攀西工匠杯”职业技能大赛获奖选手奖励资金。参照 2018 年首届“攀枝花工匠杯”职业技能大赛，各竞赛项目拟设一等奖 1 名，二等奖 2 名，三等奖 3 名，分别给予获奖选手5000 元、3000 元、2000 元奖励，奖励资金共计 35.7 万元。申请立项和申报资金依据是《中华人民共和国预算法》《关于进一步加强就业专项资金管理有关问题的通知》（攀财社[2012]32号）、财政专项资金管理规定和</w:t>
      </w:r>
      <w:r>
        <w:rPr>
          <w:rFonts w:hint="eastAsia" w:ascii="仿宋_GB2312" w:hAnsi="仿宋_GB2312" w:eastAsia="仿宋_GB2312" w:cs="仿宋_GB2312"/>
          <w:sz w:val="32"/>
          <w:szCs w:val="32"/>
        </w:rPr>
        <w:t>《攀西经济区推进干部人才工作协同发展框架协议》《四川省人力资源和社会保障厅关于组织开展四川技能大赛—2020年全省职业技能竞赛活动的通知》</w:t>
      </w:r>
      <w:r>
        <w:rPr>
          <w:rFonts w:hint="eastAsia" w:ascii="仿宋_GB2312" w:hAnsi="仿宋_GB2312" w:eastAsia="仿宋_GB2312" w:cs="仿宋_GB2312"/>
          <w:kern w:val="0"/>
          <w:sz w:val="32"/>
          <w:szCs w:val="32"/>
        </w:rPr>
        <w:t>，扶持公共就业，为省级大赛选拔优秀技能人才。市人力资源和社会保障局按相关文件规定向就业服务管理机构提出申请，并按规定提供相应的申请材料，经由就业服务管理机构初审、人社部门和财政部门复审并提出资金划拨意见后，由财政部门按规定拨付资金至就业服务管理机构基本账户,由就业服务管理中心直接支付到申请个人。</w:t>
      </w:r>
    </w:p>
    <w:p w14:paraId="393C81E2">
      <w:pPr>
        <w:autoSpaceDE w:val="0"/>
        <w:autoSpaceDN w:val="0"/>
        <w:adjustRightInd w:val="0"/>
        <w:spacing w:line="600"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（二）项目绩效目标。</w:t>
      </w:r>
    </w:p>
    <w:p w14:paraId="71BA922E">
      <w:pPr>
        <w:autoSpaceDE w:val="0"/>
        <w:autoSpaceDN w:val="0"/>
        <w:adjustRightIn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大赛围绕攀西地区特色，突出优势产业和重点行业，</w:t>
      </w:r>
      <w:r>
        <w:rPr>
          <w:rFonts w:hint="eastAsia" w:ascii="仿宋_GB2312" w:hAnsi="仿宋_GB2312" w:eastAsia="仿宋_GB2312" w:cs="仿宋_GB2312"/>
          <w:sz w:val="32"/>
          <w:szCs w:val="32"/>
        </w:rPr>
        <w:t>共设置比赛项目21个，其中“四川工匠杯”技能大赛选拔赛项目11个，非选拔赛项目10个，选拔赛项目将按照比赛名次，选择最优秀选手分别代表攀枝花市和凉山州参加“四川工匠杯”技能大赛。</w:t>
      </w:r>
    </w:p>
    <w:p w14:paraId="58D7125A">
      <w:pPr>
        <w:autoSpaceDE w:val="0"/>
        <w:autoSpaceDN w:val="0"/>
        <w:adjustRightIn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保障我市就业工作顺利进行，大力弘扬工匠精神，加快培养高素质技能人才队伍，充分发挥职业技能竞赛在高技能人才培养中的重要作用，努力打造“攀西工匠杯”区域性技能大赛品牌，大力推动地方社会、经济协同发展</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选拔赛项目比赛时间为2020年8月3日—8月5日，非选拔赛项目于2020年9月1日前完成比赛（凉山州代表队参加的非选拔赛项目比赛时间为8月3日—8月5日）。</w:t>
      </w:r>
    </w:p>
    <w:p w14:paraId="6896B80A">
      <w:pPr>
        <w:autoSpaceDE w:val="0"/>
        <w:autoSpaceDN w:val="0"/>
        <w:adjustRightIn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申报内容与实际相符，申报目标合理可行。</w:t>
      </w:r>
    </w:p>
    <w:p w14:paraId="6E80F35C">
      <w:pPr>
        <w:autoSpaceDE w:val="0"/>
        <w:autoSpaceDN w:val="0"/>
        <w:adjustRightInd w:val="0"/>
        <w:spacing w:line="6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二、项目资金申报及使用情况</w:t>
      </w:r>
    </w:p>
    <w:p w14:paraId="62281FC5">
      <w:pPr>
        <w:autoSpaceDE w:val="0"/>
        <w:autoSpaceDN w:val="0"/>
        <w:adjustRightInd w:val="0"/>
        <w:spacing w:line="600"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（一）项目资金申报及批复情况。</w:t>
      </w:r>
    </w:p>
    <w:p w14:paraId="3DEFB441">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2020年7月17，攀枝花市人力资源和社会保障局申报资金：《攀枝花市人力资源和社会保障局关于首届“攀西工匠杯”职业技能大赛获奖选手奖励资金的请示》（攀人社〔2020〕50号）。</w:t>
      </w:r>
    </w:p>
    <w:p w14:paraId="261E9077">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2020年8月21日，《攀枝花市财政局关于市人力资源和社会保障局申请拨付“攀西工匠杯”职业技能大赛获奖选手奖励资金的审核意见》，研究同意建议安排市人力资源社会保障局“攀西工匠杯”职业技能大赛获奖选手奖励资金 35.7 万元，所需资金在市级财政年初预算的就业创业专项资金中安排解决。</w:t>
      </w:r>
    </w:p>
    <w:p w14:paraId="4B1223AB">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2020年8月4日，市政府领导批示：同意。</w:t>
      </w:r>
    </w:p>
    <w:p w14:paraId="1A4F8E3D">
      <w:pPr>
        <w:autoSpaceDE w:val="0"/>
        <w:autoSpaceDN w:val="0"/>
        <w:adjustRightInd w:val="0"/>
        <w:spacing w:line="600" w:lineRule="exact"/>
        <w:ind w:firstLine="640" w:firstLineChars="20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（二）资金计划、到位及使用情况。</w:t>
      </w:r>
    </w:p>
    <w:p w14:paraId="2ED2F945">
      <w:pPr>
        <w:autoSpaceDE w:val="0"/>
        <w:autoSpaceDN w:val="0"/>
        <w:adjustRightIn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计划使用就业创业专项资金，资金计划于2020年12月全部向获奖选手发放。</w:t>
      </w:r>
      <w:r>
        <w:rPr>
          <w:rFonts w:hint="eastAsia" w:ascii="仿宋_GB2312" w:hAnsi="仿宋_GB2312" w:eastAsia="仿宋_GB2312" w:cs="仿宋_GB2312"/>
          <w:kern w:val="0"/>
          <w:sz w:val="32"/>
          <w:szCs w:val="32"/>
        </w:rPr>
        <w:t>2020年11月该项资金已全部到位，与资金计划符合，到位及时。2020年12月，该项目资金全部发放到获奖选手个人账户。资金使用安全、规范，并及有效性，资金支付范围、支付标准、支付进度、支付依据等合规合法、与预算相符。</w:t>
      </w:r>
    </w:p>
    <w:p w14:paraId="54AF5328">
      <w:pPr>
        <w:autoSpaceDE w:val="0"/>
        <w:autoSpaceDN w:val="0"/>
        <w:adjustRightInd w:val="0"/>
        <w:spacing w:line="600"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（三）项目财务管理情况。</w:t>
      </w:r>
    </w:p>
    <w:p w14:paraId="6FCCFE55">
      <w:pPr>
        <w:autoSpaceDE w:val="0"/>
        <w:autoSpaceDN w:val="0"/>
        <w:adjustRightIn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项目实施单位财务管理制度健全，严格执行财务管理制度，账务处理及时，会计核算规范。</w:t>
      </w:r>
    </w:p>
    <w:p w14:paraId="02CFB8B3">
      <w:pPr>
        <w:autoSpaceDE w:val="0"/>
        <w:autoSpaceDN w:val="0"/>
        <w:adjustRightInd w:val="0"/>
        <w:spacing w:line="6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三、项目实施及管理情况</w:t>
      </w:r>
    </w:p>
    <w:p w14:paraId="1C51F117">
      <w:pPr>
        <w:autoSpaceDE w:val="0"/>
        <w:autoSpaceDN w:val="0"/>
        <w:adjustRightInd w:val="0"/>
        <w:spacing w:line="600"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（一）项目组织架构及实施流程。</w:t>
      </w:r>
    </w:p>
    <w:p w14:paraId="30B68A89">
      <w:pPr>
        <w:autoSpaceDE w:val="0"/>
        <w:autoSpaceDN w:val="0"/>
        <w:adjustRightIn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大赛由攀枝花市人力资源和社会保障局</w:t>
      </w:r>
      <w:r>
        <w:rPr>
          <w:rFonts w:hint="eastAsia" w:ascii="仿宋_GB2312" w:hAnsi="仿宋_GB2312" w:eastAsia="仿宋_GB2312" w:cs="仿宋_GB2312"/>
          <w:sz w:val="32"/>
          <w:szCs w:val="32"/>
        </w:rPr>
        <w:t>和凉山州人力资源社会保障局共同举办，</w:t>
      </w:r>
      <w:r>
        <w:rPr>
          <w:rFonts w:hint="eastAsia" w:ascii="仿宋_GB2312" w:hAnsi="仿宋_GB2312" w:eastAsia="仿宋_GB2312" w:cs="仿宋_GB2312"/>
          <w:color w:val="000000"/>
          <w:kern w:val="0"/>
          <w:sz w:val="31"/>
          <w:szCs w:val="31"/>
        </w:rPr>
        <w:t>攀枝花市人力资源社会保障局具体组织实施，</w:t>
      </w:r>
      <w:r>
        <w:rPr>
          <w:rFonts w:hint="eastAsia" w:ascii="仿宋_GB2312" w:hAnsi="仿宋_GB2312" w:eastAsia="仿宋_GB2312" w:cs="仿宋_GB2312"/>
          <w:kern w:val="0"/>
          <w:sz w:val="32"/>
          <w:szCs w:val="32"/>
        </w:rPr>
        <w:t>攀枝花市职业技能鉴定和培训指导中心具体经办，实施流程为局办公会审议同意开赛--印发实施方案等赛前筹备工作--开赛并评选前六名--向获奖选手颁发容易证书及奖励资金。</w:t>
      </w:r>
    </w:p>
    <w:p w14:paraId="24DB1879">
      <w:pPr>
        <w:autoSpaceDE w:val="0"/>
        <w:autoSpaceDN w:val="0"/>
        <w:adjustRightInd w:val="0"/>
        <w:spacing w:line="600"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（二）项目管理情况。</w:t>
      </w:r>
    </w:p>
    <w:p w14:paraId="0090EEE1">
      <w:pPr>
        <w:autoSpaceDE w:val="0"/>
        <w:autoSpaceDN w:val="0"/>
        <w:adjustRightIn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项目实施单位严格执行相关法律法规及项目管理制度，</w:t>
      </w:r>
      <w:r>
        <w:rPr>
          <w:rFonts w:hint="eastAsia" w:ascii="仿宋_GB2312" w:hAnsi="仿宋_GB2312" w:eastAsia="仿宋_GB2312" w:cs="仿宋_GB2312"/>
          <w:sz w:val="32"/>
          <w:szCs w:val="32"/>
        </w:rPr>
        <w:t>按照相关要求，切实加强领导，精心筹划，广泛发动组织人员积极参与大赛活动，组建裁判组，设裁判长1人，根据参赛选手成绩排序，排名前6位选手按各奖项分配名额分获一至三等奖，符合大赛实施方案。</w:t>
      </w:r>
    </w:p>
    <w:p w14:paraId="582306AA">
      <w:pPr>
        <w:autoSpaceDE w:val="0"/>
        <w:autoSpaceDN w:val="0"/>
        <w:adjustRightInd w:val="0"/>
        <w:spacing w:line="600"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（三）项目监管情况。</w:t>
      </w:r>
    </w:p>
    <w:p w14:paraId="0ADB0394">
      <w:pPr>
        <w:autoSpaceDE w:val="0"/>
        <w:autoSpaceDN w:val="0"/>
        <w:adjustRightIn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项目主管部门加强资金管理，专款专用，并接受市财政监督，资金发放通过攀枝花市人力资源和社会保障局内控信息管理系统支付管理报销流程。</w:t>
      </w:r>
    </w:p>
    <w:p w14:paraId="31332040">
      <w:pPr>
        <w:autoSpaceDE w:val="0"/>
        <w:autoSpaceDN w:val="0"/>
        <w:adjustRightInd w:val="0"/>
        <w:spacing w:line="6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四、项目绩效情况</w:t>
      </w:r>
    </w:p>
    <w:p w14:paraId="03E0B74C">
      <w:pPr>
        <w:autoSpaceDE w:val="0"/>
        <w:autoSpaceDN w:val="0"/>
        <w:adjustRightInd w:val="0"/>
        <w:spacing w:line="600"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（一）项目完成情况。</w:t>
      </w:r>
    </w:p>
    <w:p w14:paraId="6EA1CCD1">
      <w:pPr>
        <w:autoSpaceDE w:val="0"/>
        <w:autoSpaceDN w:val="0"/>
        <w:adjustRightInd w:val="0"/>
        <w:spacing w:line="600" w:lineRule="exact"/>
        <w:ind w:firstLine="640" w:firstLineChars="200"/>
        <w:rPr>
          <w:rFonts w:ascii="楷体_GB2312" w:hAnsi="楷体_GB2312" w:eastAsia="楷体_GB2312" w:cs="楷体_GB2312"/>
          <w:kern w:val="0"/>
          <w:sz w:val="32"/>
          <w:szCs w:val="32"/>
        </w:rPr>
      </w:pPr>
      <w:r>
        <w:rPr>
          <w:rFonts w:hint="eastAsia" w:ascii="仿宋_GB2312" w:hAnsi="仿宋_GB2312" w:eastAsia="仿宋_GB2312" w:cs="仿宋_GB2312"/>
          <w:kern w:val="0"/>
          <w:sz w:val="32"/>
          <w:szCs w:val="32"/>
        </w:rPr>
        <w:t xml:space="preserve">项目在及时规范的发放了首届“攀西工匠杯”职业技能大赛126名获奖选手奖励资金35.7万元，100%完成计划目标，完成效果较好。  </w:t>
      </w:r>
    </w:p>
    <w:p w14:paraId="5ACA7F70">
      <w:pPr>
        <w:autoSpaceDE w:val="0"/>
        <w:autoSpaceDN w:val="0"/>
        <w:adjustRightInd w:val="0"/>
        <w:spacing w:line="600"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（二）项目效益情况。</w:t>
      </w:r>
    </w:p>
    <w:p w14:paraId="70E7D8F4">
      <w:pPr>
        <w:autoSpaceDE w:val="0"/>
        <w:autoSpaceDN w:val="0"/>
        <w:adjustRightIn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项目实施保障了我市就业工作顺利进行，弘扬了工匠精神，充分发挥了职业技能竞赛在高技能人才培养中的重要作用，打造了“攀西工匠杯”区域性技能大赛品牌，为推动我市社会、经济协同发展起到助推作用，服务对象满意度≥90%。</w:t>
      </w:r>
    </w:p>
    <w:p w14:paraId="6EF4F977">
      <w:pPr>
        <w:autoSpaceDE w:val="0"/>
        <w:autoSpaceDN w:val="0"/>
        <w:adjustRightInd w:val="0"/>
        <w:spacing w:line="6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五、评价结论及建议</w:t>
      </w:r>
    </w:p>
    <w:p w14:paraId="0E8E5C0E">
      <w:pPr>
        <w:autoSpaceDE w:val="0"/>
        <w:autoSpaceDN w:val="0"/>
        <w:adjustRightInd w:val="0"/>
        <w:spacing w:line="600"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（一）评价结论。</w:t>
      </w:r>
    </w:p>
    <w:p w14:paraId="133A3CF8">
      <w:pPr>
        <w:autoSpaceDE w:val="0"/>
        <w:autoSpaceDN w:val="0"/>
        <w:adjustRightIn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本项目决策科学、项目管理规范、项目绩效效果好。</w:t>
      </w:r>
    </w:p>
    <w:p w14:paraId="5BEB4359">
      <w:pPr>
        <w:autoSpaceDE w:val="0"/>
        <w:autoSpaceDN w:val="0"/>
        <w:adjustRightInd w:val="0"/>
        <w:spacing w:line="600"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（二）存在的问题。</w:t>
      </w:r>
    </w:p>
    <w:p w14:paraId="08235512">
      <w:pPr>
        <w:autoSpaceDE w:val="0"/>
        <w:autoSpaceDN w:val="0"/>
        <w:adjustRightIn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无，项目100%完成。</w:t>
      </w:r>
    </w:p>
    <w:p w14:paraId="57A1DC55">
      <w:pPr>
        <w:autoSpaceDE w:val="0"/>
        <w:autoSpaceDN w:val="0"/>
        <w:adjustRightInd w:val="0"/>
        <w:spacing w:line="600"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（三）相关建议。</w:t>
      </w:r>
    </w:p>
    <w:p w14:paraId="3A719A3F">
      <w:pPr>
        <w:autoSpaceDE w:val="0"/>
        <w:autoSpaceDN w:val="0"/>
        <w:adjustRightIn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无</w:t>
      </w:r>
    </w:p>
    <w:p w14:paraId="0A4C6871"/>
    <w:p w14:paraId="25E0C188"/>
    <w:p w14:paraId="19BC00D9"/>
    <w:p w14:paraId="6FB31887"/>
    <w:p w14:paraId="7BDE1E93"/>
    <w:p w14:paraId="1A4EEE05"/>
    <w:p w14:paraId="4F07450A"/>
    <w:p w14:paraId="61AAC405"/>
    <w:p w14:paraId="73E675F6"/>
    <w:p w14:paraId="503B23C2"/>
    <w:p w14:paraId="14611048"/>
    <w:p w14:paraId="3E61217D"/>
    <w:p w14:paraId="36BF3E3B"/>
    <w:p w14:paraId="3ED91194"/>
    <w:p w14:paraId="09B474DB"/>
    <w:p w14:paraId="3E62022E"/>
    <w:p w14:paraId="3EDBF626"/>
    <w:p w14:paraId="37A0BC51"/>
    <w:p w14:paraId="6A0D26F9"/>
    <w:p w14:paraId="263ED3DD"/>
    <w:p w14:paraId="7B33A87A"/>
    <w:p w14:paraId="495206A8"/>
    <w:p w14:paraId="5F506AA5"/>
    <w:p w14:paraId="7106CDA4"/>
    <w:p w14:paraId="71E11D93"/>
    <w:p w14:paraId="2EB5D340"/>
    <w:p w14:paraId="51A79A99"/>
    <w:p w14:paraId="0E4C9105"/>
    <w:p w14:paraId="6E55463C"/>
    <w:p w14:paraId="6AC20B73"/>
    <w:p w14:paraId="5557D032"/>
    <w:p w14:paraId="2CF275B1"/>
    <w:p w14:paraId="24EF2C58">
      <w:pPr>
        <w:pStyle w:val="7"/>
        <w:spacing w:line="600" w:lineRule="exact"/>
        <w:ind w:firstLine="720" w:firstLineChars="200"/>
        <w:jc w:val="center"/>
        <w:rPr>
          <w:rFonts w:ascii="方正小标宋_GBK" w:hAnsi="黑体" w:eastAsia="方正小标宋_GBK" w:cs="黑体"/>
          <w:sz w:val="36"/>
          <w:szCs w:val="36"/>
        </w:rPr>
      </w:pPr>
      <w:r>
        <w:rPr>
          <w:rFonts w:hint="eastAsia" w:ascii="方正小标宋_GBK" w:hAnsi="黑体" w:eastAsia="方正小标宋_GBK" w:cs="黑体"/>
          <w:sz w:val="36"/>
          <w:szCs w:val="36"/>
        </w:rPr>
        <w:t>物业管理费（机关五食堂）项目2020年绩效评价报告</w:t>
      </w:r>
    </w:p>
    <w:p w14:paraId="276F6D0B">
      <w:pPr>
        <w:pStyle w:val="7"/>
        <w:spacing w:line="600" w:lineRule="exact"/>
        <w:ind w:firstLine="640" w:firstLineChars="200"/>
        <w:jc w:val="left"/>
        <w:rPr>
          <w:rFonts w:ascii="仿宋_GB2312" w:hAnsi="仿宋_GB2312" w:eastAsia="仿宋_GB2312" w:cs="仿宋_GB2312"/>
          <w:sz w:val="32"/>
          <w:szCs w:val="32"/>
        </w:rPr>
      </w:pPr>
    </w:p>
    <w:p w14:paraId="32F93343">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一、项目概况</w:t>
      </w:r>
    </w:p>
    <w:p w14:paraId="27A23D5C">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（一）项目基本情况。</w:t>
      </w:r>
    </w:p>
    <w:p w14:paraId="28E428A1">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1．项目主管部门</w:t>
      </w:r>
      <w:r>
        <w:rPr>
          <w:rFonts w:hint="eastAsia" w:eastAsia="仿宋_GB2312"/>
          <w:kern w:val="0"/>
          <w:sz w:val="32"/>
          <w:szCs w:val="32"/>
        </w:rPr>
        <w:t>职能：市人力资源社会保障局牵头负责市级机关第五职工食堂相关管理。</w:t>
      </w:r>
    </w:p>
    <w:p w14:paraId="13499C33">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2．项目立项、资金申报的依据</w:t>
      </w:r>
      <w:r>
        <w:rPr>
          <w:rFonts w:hint="eastAsia" w:eastAsia="仿宋_GB2312"/>
          <w:kern w:val="0"/>
          <w:sz w:val="32"/>
          <w:szCs w:val="32"/>
        </w:rPr>
        <w:t>：为市人力资源社会保障局及下属单位、市委老干部局、市应急管理局等单位干部职工提供安全健康的就餐环境。</w:t>
      </w:r>
    </w:p>
    <w:p w14:paraId="57697FC8">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3．资金支持条件、范围与支持方式</w:t>
      </w:r>
      <w:r>
        <w:rPr>
          <w:rFonts w:hint="eastAsia" w:eastAsia="仿宋_GB2312"/>
          <w:kern w:val="0"/>
          <w:sz w:val="32"/>
          <w:szCs w:val="32"/>
        </w:rPr>
        <w:t>：支付机关第五食堂厨师团队劳务费用。</w:t>
      </w:r>
    </w:p>
    <w:p w14:paraId="3017401D">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4．资金分配的原则</w:t>
      </w:r>
      <w:r>
        <w:rPr>
          <w:rFonts w:hint="eastAsia" w:eastAsia="仿宋_GB2312"/>
          <w:kern w:val="0"/>
          <w:sz w:val="32"/>
          <w:szCs w:val="32"/>
        </w:rPr>
        <w:t>：按合同支付。</w:t>
      </w:r>
    </w:p>
    <w:p w14:paraId="6C365A3D">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（二）项目绩效目标。</w:t>
      </w:r>
    </w:p>
    <w:p w14:paraId="0A498CD9">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1．项目主要内容</w:t>
      </w:r>
      <w:r>
        <w:rPr>
          <w:rFonts w:hint="eastAsia" w:eastAsia="仿宋_GB2312"/>
          <w:kern w:val="0"/>
          <w:sz w:val="32"/>
          <w:szCs w:val="32"/>
        </w:rPr>
        <w:t>：支付机关第五职工食堂厨师团队劳务费用。</w:t>
      </w:r>
    </w:p>
    <w:p w14:paraId="6C6E68EF">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2．项目应实现的具体绩效目标</w:t>
      </w:r>
      <w:r>
        <w:rPr>
          <w:rFonts w:hint="eastAsia" w:eastAsia="仿宋_GB2312"/>
          <w:kern w:val="0"/>
          <w:sz w:val="32"/>
          <w:szCs w:val="32"/>
        </w:rPr>
        <w:t>：全年工作日为干部职工提供安全健康的早餐和午餐。</w:t>
      </w:r>
    </w:p>
    <w:p w14:paraId="74670881">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3．申报内容</w:t>
      </w:r>
      <w:r>
        <w:rPr>
          <w:rFonts w:hint="eastAsia" w:eastAsia="仿宋_GB2312"/>
          <w:kern w:val="0"/>
          <w:sz w:val="32"/>
          <w:szCs w:val="32"/>
        </w:rPr>
        <w:t>与</w:t>
      </w:r>
      <w:r>
        <w:rPr>
          <w:rFonts w:eastAsia="仿宋_GB2312"/>
          <w:kern w:val="0"/>
          <w:sz w:val="32"/>
          <w:szCs w:val="32"/>
        </w:rPr>
        <w:t>实际相符，申报目标合理可行。</w:t>
      </w:r>
    </w:p>
    <w:p w14:paraId="22CC3FEE">
      <w:pPr>
        <w:autoSpaceDE w:val="0"/>
        <w:autoSpaceDN w:val="0"/>
        <w:adjustRightInd w:val="0"/>
        <w:spacing w:line="600" w:lineRule="exact"/>
        <w:ind w:firstLine="640" w:firstLineChars="200"/>
        <w:jc w:val="left"/>
        <w:rPr>
          <w:rFonts w:eastAsia="楷体_GB2312"/>
          <w:kern w:val="0"/>
          <w:sz w:val="32"/>
          <w:szCs w:val="32"/>
        </w:rPr>
      </w:pPr>
      <w:r>
        <w:rPr>
          <w:rFonts w:eastAsia="黑体"/>
          <w:kern w:val="0"/>
          <w:sz w:val="32"/>
          <w:szCs w:val="32"/>
        </w:rPr>
        <w:t>二、项目资金申报及使用情况</w:t>
      </w:r>
    </w:p>
    <w:p w14:paraId="0E9D3AFF">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（一）项目资金申报及批复情况。</w:t>
      </w:r>
    </w:p>
    <w:p w14:paraId="408229BB">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2020年年初预算申报，攀枝花市财政局《关于2020年市级部门预算的批复》（攀财资预〔2020〕3号）下达物业管理费（机关第五食堂）项目经费26万元。</w:t>
      </w:r>
    </w:p>
    <w:p w14:paraId="4DA3E8E4">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（二）资金计划、到位及使用情况。</w:t>
      </w:r>
    </w:p>
    <w:p w14:paraId="74638677">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1．资金计划</w:t>
      </w:r>
      <w:r>
        <w:rPr>
          <w:rFonts w:hint="eastAsia" w:eastAsia="楷体_GB2312"/>
          <w:kern w:val="0"/>
          <w:sz w:val="32"/>
          <w:szCs w:val="32"/>
        </w:rPr>
        <w:t>：</w:t>
      </w:r>
      <w:r>
        <w:rPr>
          <w:rFonts w:hint="eastAsia" w:eastAsia="仿宋_GB2312"/>
          <w:kern w:val="0"/>
          <w:sz w:val="32"/>
          <w:szCs w:val="32"/>
        </w:rPr>
        <w:t>2020年物业管理费（机关第五食堂）26万元。</w:t>
      </w:r>
    </w:p>
    <w:p w14:paraId="4DF454E3">
      <w:pPr>
        <w:autoSpaceDE w:val="0"/>
        <w:autoSpaceDN w:val="0"/>
        <w:adjustRightInd w:val="0"/>
        <w:spacing w:line="600" w:lineRule="exact"/>
        <w:ind w:firstLine="640" w:firstLineChars="200"/>
        <w:jc w:val="left"/>
        <w:rPr>
          <w:rFonts w:eastAsia="仿宋_GB2312"/>
          <w:kern w:val="0"/>
          <w:sz w:val="32"/>
          <w:szCs w:val="32"/>
        </w:rPr>
      </w:pPr>
      <w:r>
        <w:rPr>
          <w:rFonts w:eastAsia="楷体_GB2312"/>
          <w:kern w:val="0"/>
          <w:sz w:val="32"/>
          <w:szCs w:val="32"/>
        </w:rPr>
        <w:t>2．资金到位</w:t>
      </w:r>
      <w:r>
        <w:rPr>
          <w:rFonts w:hint="eastAsia" w:eastAsia="楷体_GB2312"/>
          <w:kern w:val="0"/>
          <w:sz w:val="32"/>
          <w:szCs w:val="32"/>
        </w:rPr>
        <w:t>：</w:t>
      </w:r>
      <w:r>
        <w:rPr>
          <w:rFonts w:hint="eastAsia" w:eastAsia="仿宋_GB2312"/>
          <w:kern w:val="0"/>
          <w:sz w:val="32"/>
          <w:szCs w:val="32"/>
        </w:rPr>
        <w:t>2020年到位26万元</w:t>
      </w:r>
    </w:p>
    <w:p w14:paraId="2EC7244F">
      <w:pPr>
        <w:autoSpaceDE w:val="0"/>
        <w:autoSpaceDN w:val="0"/>
        <w:adjustRightInd w:val="0"/>
        <w:spacing w:line="600" w:lineRule="exact"/>
        <w:ind w:firstLine="640" w:firstLineChars="200"/>
        <w:jc w:val="left"/>
        <w:rPr>
          <w:rFonts w:eastAsia="仿宋_GB2312"/>
          <w:kern w:val="0"/>
          <w:sz w:val="32"/>
          <w:szCs w:val="32"/>
        </w:rPr>
      </w:pPr>
      <w:r>
        <w:rPr>
          <w:rFonts w:eastAsia="楷体_GB2312"/>
          <w:kern w:val="0"/>
          <w:sz w:val="32"/>
          <w:szCs w:val="32"/>
        </w:rPr>
        <w:t>3．资金使用</w:t>
      </w:r>
      <w:r>
        <w:rPr>
          <w:rFonts w:hint="eastAsia" w:eastAsia="楷体_GB2312"/>
          <w:kern w:val="0"/>
          <w:sz w:val="32"/>
          <w:szCs w:val="32"/>
        </w:rPr>
        <w:t>：</w:t>
      </w:r>
      <w:r>
        <w:rPr>
          <w:rFonts w:hint="eastAsia" w:eastAsia="仿宋_GB2312"/>
          <w:kern w:val="0"/>
          <w:sz w:val="32"/>
          <w:szCs w:val="32"/>
        </w:rPr>
        <w:t xml:space="preserve">2020年支付机关第五食堂厨师团队劳务费用26万元。 </w:t>
      </w:r>
    </w:p>
    <w:p w14:paraId="4A6215A8">
      <w:pPr>
        <w:autoSpaceDE w:val="0"/>
        <w:autoSpaceDN w:val="0"/>
        <w:adjustRightInd w:val="0"/>
        <w:spacing w:line="600" w:lineRule="exact"/>
        <w:ind w:firstLine="640" w:firstLineChars="200"/>
        <w:jc w:val="left"/>
        <w:rPr>
          <w:rFonts w:eastAsia="仿宋_GB2312"/>
          <w:kern w:val="0"/>
          <w:sz w:val="32"/>
          <w:szCs w:val="32"/>
        </w:rPr>
      </w:pPr>
      <w:r>
        <w:rPr>
          <w:rFonts w:eastAsia="楷体_GB2312"/>
          <w:kern w:val="0"/>
          <w:sz w:val="32"/>
          <w:szCs w:val="32"/>
        </w:rPr>
        <w:t>（三）项目财务管理情况</w:t>
      </w:r>
      <w:r>
        <w:rPr>
          <w:rFonts w:hint="eastAsia" w:eastAsia="楷体_GB2312"/>
          <w:kern w:val="0"/>
          <w:sz w:val="32"/>
          <w:szCs w:val="32"/>
        </w:rPr>
        <w:t>：</w:t>
      </w:r>
      <w:r>
        <w:rPr>
          <w:rFonts w:hint="eastAsia" w:eastAsia="仿宋_GB2312"/>
          <w:kern w:val="0"/>
          <w:sz w:val="32"/>
          <w:szCs w:val="32"/>
        </w:rPr>
        <w:t>市人力资源社会保障局</w:t>
      </w:r>
      <w:r>
        <w:rPr>
          <w:rFonts w:eastAsia="仿宋_GB2312"/>
          <w:kern w:val="0"/>
          <w:sz w:val="32"/>
          <w:szCs w:val="32"/>
        </w:rPr>
        <w:t>财务管理制度健全，严格执行财务管理制度，账务处理及时，会计核算规范。</w:t>
      </w:r>
    </w:p>
    <w:p w14:paraId="14BF07B1">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三、项目实施及管理情况</w:t>
      </w:r>
    </w:p>
    <w:p w14:paraId="1D965C04">
      <w:pPr>
        <w:autoSpaceDE w:val="0"/>
        <w:autoSpaceDN w:val="0"/>
        <w:adjustRightInd w:val="0"/>
        <w:spacing w:line="600" w:lineRule="exact"/>
        <w:ind w:firstLine="640" w:firstLineChars="200"/>
        <w:jc w:val="left"/>
        <w:rPr>
          <w:rFonts w:eastAsia="仿宋_GB2312"/>
          <w:kern w:val="0"/>
          <w:sz w:val="32"/>
          <w:szCs w:val="32"/>
        </w:rPr>
      </w:pPr>
      <w:r>
        <w:rPr>
          <w:rFonts w:hint="eastAsia" w:ascii="宋体" w:hAnsi="宋体"/>
          <w:kern w:val="0"/>
          <w:sz w:val="32"/>
          <w:szCs w:val="32"/>
        </w:rPr>
        <w:t>该项目资金由市</w:t>
      </w:r>
      <w:r>
        <w:rPr>
          <w:rFonts w:hint="eastAsia" w:eastAsia="仿宋_GB2312"/>
          <w:kern w:val="0"/>
          <w:sz w:val="32"/>
          <w:szCs w:val="32"/>
        </w:rPr>
        <w:t>财政核拨市人力资源社会保障局，由市人力资源社会保障局在规定的支付范围和支付标准内，</w:t>
      </w:r>
      <w:r>
        <w:rPr>
          <w:rFonts w:hint="eastAsia" w:eastAsia="仿宋_GB2312"/>
          <w:color w:val="000000"/>
          <w:kern w:val="0"/>
          <w:sz w:val="32"/>
          <w:szCs w:val="32"/>
        </w:rPr>
        <w:t>严格执行财务管理制度，与支付对象签订了合同，并严格</w:t>
      </w:r>
      <w:r>
        <w:rPr>
          <w:rFonts w:hint="eastAsia" w:eastAsia="仿宋_GB2312"/>
          <w:kern w:val="0"/>
          <w:sz w:val="32"/>
          <w:szCs w:val="32"/>
        </w:rPr>
        <w:t>要求完成支付，项目执行依法合规，执行率100%。</w:t>
      </w:r>
    </w:p>
    <w:p w14:paraId="034B0F92">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四、项目绩效情况</w:t>
      </w:r>
    </w:p>
    <w:p w14:paraId="1743416A">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（一）项目完成情况。</w:t>
      </w:r>
    </w:p>
    <w:p w14:paraId="1FD01B23">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全年为就餐职工提供安全健康的就餐环境，通过市场监管部门检查验收，取得了食品卫生许可证，切实保障干部职工正常就餐。</w:t>
      </w:r>
    </w:p>
    <w:p w14:paraId="77D6C863">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（二）项目效益情况。</w:t>
      </w:r>
    </w:p>
    <w:p w14:paraId="6402FB98">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保障了职工身体健康，提高干部职工的幸福感、满意度。</w:t>
      </w:r>
    </w:p>
    <w:p w14:paraId="54F5C4F6">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五、评价结论及建议</w:t>
      </w:r>
    </w:p>
    <w:p w14:paraId="7CC33052">
      <w:pPr>
        <w:autoSpaceDE w:val="0"/>
        <w:autoSpaceDN w:val="0"/>
        <w:adjustRightInd w:val="0"/>
        <w:spacing w:line="600" w:lineRule="exact"/>
        <w:ind w:firstLine="640" w:firstLineChars="200"/>
        <w:jc w:val="left"/>
        <w:rPr>
          <w:rFonts w:ascii="黑体" w:hAnsi="黑体" w:eastAsia="黑体" w:cs="仿宋_GB2312"/>
          <w:sz w:val="32"/>
          <w:szCs w:val="32"/>
        </w:rPr>
      </w:pPr>
      <w:r>
        <w:rPr>
          <w:rFonts w:hint="eastAsia" w:ascii="仿宋_GB2312" w:eastAsia="仿宋_GB2312"/>
          <w:kern w:val="0"/>
          <w:sz w:val="32"/>
          <w:szCs w:val="32"/>
        </w:rPr>
        <w:t>该</w:t>
      </w:r>
      <w:r>
        <w:rPr>
          <w:rFonts w:eastAsia="仿宋_GB2312"/>
          <w:kern w:val="0"/>
          <w:sz w:val="32"/>
          <w:szCs w:val="32"/>
        </w:rPr>
        <w:t>项目</w:t>
      </w:r>
      <w:r>
        <w:rPr>
          <w:rFonts w:hint="eastAsia" w:eastAsia="仿宋_GB2312"/>
          <w:kern w:val="0"/>
          <w:sz w:val="32"/>
          <w:szCs w:val="32"/>
        </w:rPr>
        <w:t>资金及时核拨到位，</w:t>
      </w:r>
      <w:r>
        <w:rPr>
          <w:rFonts w:hint="eastAsia" w:ascii="仿宋_GB2312" w:hAnsi="宋体" w:eastAsia="仿宋_GB2312"/>
          <w:sz w:val="32"/>
          <w:szCs w:val="32"/>
        </w:rPr>
        <w:t>达到了对应的绩效目标，</w:t>
      </w:r>
      <w:r>
        <w:rPr>
          <w:rFonts w:hint="eastAsia" w:ascii="仿宋_GB2312" w:eastAsia="仿宋_GB2312"/>
          <w:kern w:val="0"/>
          <w:sz w:val="32"/>
          <w:szCs w:val="32"/>
        </w:rPr>
        <w:t>保障了机关第五职工食堂正常运转，为市人力资源社会保障局及下属单位、市委老干局、市应急管理局等单位271名干部职工提供了安全稳定的就餐环境。</w:t>
      </w:r>
    </w:p>
    <w:p w14:paraId="58621639"/>
    <w:p w14:paraId="6FCA66AC"/>
    <w:p w14:paraId="498D25D2"/>
    <w:p w14:paraId="3451A7D4"/>
    <w:p w14:paraId="4ED6DCC0"/>
    <w:p w14:paraId="1B98F0EE"/>
    <w:p w14:paraId="6282C30E"/>
    <w:p w14:paraId="241454F5"/>
    <w:p w14:paraId="3D1280F2"/>
    <w:p w14:paraId="68EDF0A2"/>
    <w:p w14:paraId="091CD72B"/>
    <w:p w14:paraId="73D059F9"/>
    <w:p w14:paraId="55A97979"/>
    <w:p w14:paraId="07B86802"/>
    <w:p w14:paraId="2EA0B8AD"/>
    <w:p w14:paraId="5B32B19B"/>
    <w:p w14:paraId="3EF9E3A6"/>
    <w:p w14:paraId="02D962BC"/>
    <w:p w14:paraId="13E9B8DC"/>
    <w:p w14:paraId="104C8685"/>
    <w:p w14:paraId="4C69277A"/>
    <w:p w14:paraId="27F18FA2"/>
    <w:p w14:paraId="4889B335"/>
    <w:p w14:paraId="6C988729"/>
    <w:p w14:paraId="0D6622B6"/>
    <w:p w14:paraId="1E2445A4"/>
    <w:p w14:paraId="2DA9DC15"/>
    <w:p w14:paraId="5DC9994F"/>
    <w:p w14:paraId="4CCE194D"/>
    <w:p w14:paraId="038E3052"/>
    <w:p w14:paraId="6BF6DD47"/>
    <w:p w14:paraId="6BB44DF7"/>
    <w:p w14:paraId="3CC0C485"/>
    <w:p w14:paraId="5C252473"/>
    <w:p w14:paraId="34EDD572"/>
    <w:p w14:paraId="73CB334B"/>
    <w:p w14:paraId="5300D415">
      <w:pPr>
        <w:pStyle w:val="7"/>
        <w:spacing w:line="600" w:lineRule="exact"/>
        <w:jc w:val="center"/>
        <w:rPr>
          <w:rFonts w:ascii="方正小标宋_GBK" w:hAnsi="黑体" w:eastAsia="方正小标宋_GBK" w:cs="黑体"/>
          <w:sz w:val="36"/>
          <w:szCs w:val="36"/>
        </w:rPr>
      </w:pPr>
      <w:r>
        <w:rPr>
          <w:rFonts w:hint="eastAsia" w:ascii="方正小标宋_GBK" w:hAnsi="黑体" w:eastAsia="方正小标宋_GBK" w:cs="黑体"/>
          <w:sz w:val="36"/>
          <w:szCs w:val="36"/>
        </w:rPr>
        <w:t>业务运行费项目2020年绩效评价报告</w:t>
      </w:r>
    </w:p>
    <w:p w14:paraId="05F36AF4">
      <w:pPr>
        <w:pStyle w:val="7"/>
        <w:spacing w:line="600" w:lineRule="exact"/>
        <w:ind w:firstLine="640" w:firstLineChars="200"/>
        <w:jc w:val="left"/>
        <w:rPr>
          <w:rFonts w:ascii="仿宋_GB2312" w:hAnsi="仿宋_GB2312" w:eastAsia="仿宋_GB2312" w:cs="仿宋_GB2312"/>
          <w:sz w:val="32"/>
          <w:szCs w:val="32"/>
        </w:rPr>
      </w:pPr>
    </w:p>
    <w:p w14:paraId="35A7D10B">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一、项目概况</w:t>
      </w:r>
    </w:p>
    <w:p w14:paraId="60C00536">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（一）项目基本情况。</w:t>
      </w:r>
    </w:p>
    <w:p w14:paraId="2E170826">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1．项目主管部门</w:t>
      </w:r>
      <w:r>
        <w:rPr>
          <w:rFonts w:hint="eastAsia" w:eastAsia="仿宋_GB2312"/>
          <w:kern w:val="0"/>
          <w:sz w:val="32"/>
          <w:szCs w:val="32"/>
        </w:rPr>
        <w:t>职能：市人力资源社会保障局办公室切实保障机关业务运行，确保人社工作顺利开展。</w:t>
      </w:r>
    </w:p>
    <w:p w14:paraId="0592EB0C">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2．项目立项、资金申报的依据</w:t>
      </w:r>
      <w:r>
        <w:rPr>
          <w:rFonts w:hint="eastAsia" w:eastAsia="仿宋_GB2312"/>
          <w:kern w:val="0"/>
          <w:sz w:val="32"/>
          <w:szCs w:val="32"/>
        </w:rPr>
        <w:t>：为保障机关日常办公，优化人社服务。</w:t>
      </w:r>
    </w:p>
    <w:p w14:paraId="623E1EE8">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3．资金支持条件、范围与支持方式</w:t>
      </w:r>
      <w:r>
        <w:rPr>
          <w:rFonts w:hint="eastAsia" w:eastAsia="仿宋_GB2312"/>
          <w:kern w:val="0"/>
          <w:sz w:val="32"/>
          <w:szCs w:val="32"/>
        </w:rPr>
        <w:t>：支付局机关资料印刷、会议服务、开展培训等日常办公支出。</w:t>
      </w:r>
    </w:p>
    <w:p w14:paraId="398426A5">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4．资金分配的原则</w:t>
      </w:r>
      <w:r>
        <w:rPr>
          <w:rFonts w:hint="eastAsia" w:eastAsia="仿宋_GB2312"/>
          <w:kern w:val="0"/>
          <w:sz w:val="32"/>
          <w:szCs w:val="32"/>
        </w:rPr>
        <w:t>：根据实际需求。</w:t>
      </w:r>
    </w:p>
    <w:p w14:paraId="4C54B125">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（二）项目绩效目标。</w:t>
      </w:r>
    </w:p>
    <w:p w14:paraId="4C7326B8">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1．项目主要内容</w:t>
      </w:r>
      <w:r>
        <w:rPr>
          <w:rFonts w:hint="eastAsia" w:eastAsia="仿宋_GB2312"/>
          <w:kern w:val="0"/>
          <w:sz w:val="32"/>
          <w:szCs w:val="32"/>
        </w:rPr>
        <w:t>：局机关日常公用支出。</w:t>
      </w:r>
    </w:p>
    <w:p w14:paraId="3D2A3E84">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2．项目应实现的具体绩效目标</w:t>
      </w:r>
      <w:r>
        <w:rPr>
          <w:rFonts w:hint="eastAsia" w:eastAsia="仿宋_GB2312"/>
          <w:kern w:val="0"/>
          <w:sz w:val="32"/>
          <w:szCs w:val="32"/>
        </w:rPr>
        <w:t>：保障机关的业务运行，确保人社工作顺利开展，提高人社政策知晓率，优化人社服务，助推解决人社热点、难点、痛点、堵点问题，增强群众满意度。</w:t>
      </w:r>
    </w:p>
    <w:p w14:paraId="18510A25">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3．申报内容</w:t>
      </w:r>
      <w:r>
        <w:rPr>
          <w:rFonts w:hint="eastAsia" w:eastAsia="仿宋_GB2312"/>
          <w:kern w:val="0"/>
          <w:sz w:val="32"/>
          <w:szCs w:val="32"/>
        </w:rPr>
        <w:t>与</w:t>
      </w:r>
      <w:r>
        <w:rPr>
          <w:rFonts w:eastAsia="仿宋_GB2312"/>
          <w:kern w:val="0"/>
          <w:sz w:val="32"/>
          <w:szCs w:val="32"/>
        </w:rPr>
        <w:t>实际相符，申报目标合理可行。</w:t>
      </w:r>
    </w:p>
    <w:p w14:paraId="08701C17">
      <w:pPr>
        <w:autoSpaceDE w:val="0"/>
        <w:autoSpaceDN w:val="0"/>
        <w:adjustRightInd w:val="0"/>
        <w:spacing w:line="600" w:lineRule="exact"/>
        <w:ind w:firstLine="640" w:firstLineChars="200"/>
        <w:jc w:val="left"/>
        <w:rPr>
          <w:rFonts w:eastAsia="楷体_GB2312"/>
          <w:kern w:val="0"/>
          <w:sz w:val="32"/>
          <w:szCs w:val="32"/>
        </w:rPr>
      </w:pPr>
      <w:r>
        <w:rPr>
          <w:rFonts w:eastAsia="黑体"/>
          <w:kern w:val="0"/>
          <w:sz w:val="32"/>
          <w:szCs w:val="32"/>
        </w:rPr>
        <w:t>二、项目资金申报及使用情况</w:t>
      </w:r>
    </w:p>
    <w:p w14:paraId="15553CBC">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（一）项目资金申报及批复情况。</w:t>
      </w:r>
    </w:p>
    <w:p w14:paraId="227B6E33">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2020年年初预算申报，攀枝花市财政局《关于2020年市级部门预算的批复》（攀财资预〔2020〕3号）下达业务运行费25.9万元。</w:t>
      </w:r>
    </w:p>
    <w:p w14:paraId="54941B9E">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（二）资金计划、到位及使用情况。</w:t>
      </w:r>
    </w:p>
    <w:p w14:paraId="31B53DF9">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1．资金计划</w:t>
      </w:r>
      <w:r>
        <w:rPr>
          <w:rFonts w:hint="eastAsia" w:eastAsia="楷体_GB2312"/>
          <w:kern w:val="0"/>
          <w:sz w:val="32"/>
          <w:szCs w:val="32"/>
        </w:rPr>
        <w:t>：</w:t>
      </w:r>
      <w:r>
        <w:rPr>
          <w:rFonts w:hint="eastAsia" w:eastAsia="仿宋_GB2312"/>
          <w:kern w:val="0"/>
          <w:sz w:val="32"/>
          <w:szCs w:val="32"/>
        </w:rPr>
        <w:t>2020年业务运行费25.9万元。</w:t>
      </w:r>
    </w:p>
    <w:p w14:paraId="4C5BCC03">
      <w:pPr>
        <w:autoSpaceDE w:val="0"/>
        <w:autoSpaceDN w:val="0"/>
        <w:adjustRightInd w:val="0"/>
        <w:spacing w:line="600" w:lineRule="exact"/>
        <w:ind w:firstLine="640" w:firstLineChars="200"/>
        <w:jc w:val="left"/>
        <w:rPr>
          <w:rFonts w:eastAsia="仿宋_GB2312"/>
          <w:kern w:val="0"/>
          <w:sz w:val="32"/>
          <w:szCs w:val="32"/>
        </w:rPr>
      </w:pPr>
      <w:r>
        <w:rPr>
          <w:rFonts w:eastAsia="楷体_GB2312"/>
          <w:kern w:val="0"/>
          <w:sz w:val="32"/>
          <w:szCs w:val="32"/>
        </w:rPr>
        <w:t>2．资金到位</w:t>
      </w:r>
      <w:r>
        <w:rPr>
          <w:rFonts w:hint="eastAsia" w:eastAsia="楷体_GB2312"/>
          <w:kern w:val="0"/>
          <w:sz w:val="32"/>
          <w:szCs w:val="32"/>
        </w:rPr>
        <w:t>：</w:t>
      </w:r>
      <w:r>
        <w:rPr>
          <w:rFonts w:hint="eastAsia" w:eastAsia="仿宋_GB2312"/>
          <w:kern w:val="0"/>
          <w:sz w:val="32"/>
          <w:szCs w:val="32"/>
        </w:rPr>
        <w:t>2020年到位25.9万元。</w:t>
      </w:r>
    </w:p>
    <w:p w14:paraId="6C408A18">
      <w:pPr>
        <w:autoSpaceDE w:val="0"/>
        <w:autoSpaceDN w:val="0"/>
        <w:adjustRightInd w:val="0"/>
        <w:spacing w:line="600" w:lineRule="exact"/>
        <w:ind w:firstLine="640" w:firstLineChars="200"/>
        <w:jc w:val="left"/>
        <w:rPr>
          <w:rFonts w:eastAsia="仿宋_GB2312"/>
          <w:kern w:val="0"/>
          <w:sz w:val="32"/>
          <w:szCs w:val="32"/>
        </w:rPr>
      </w:pPr>
      <w:r>
        <w:rPr>
          <w:rFonts w:eastAsia="楷体_GB2312"/>
          <w:kern w:val="0"/>
          <w:sz w:val="32"/>
          <w:szCs w:val="32"/>
        </w:rPr>
        <w:t>3．资金使用</w:t>
      </w:r>
      <w:r>
        <w:rPr>
          <w:rFonts w:hint="eastAsia" w:eastAsia="楷体_GB2312"/>
          <w:kern w:val="0"/>
          <w:sz w:val="32"/>
          <w:szCs w:val="32"/>
        </w:rPr>
        <w:t>：</w:t>
      </w:r>
      <w:r>
        <w:rPr>
          <w:rFonts w:hint="eastAsia" w:eastAsia="仿宋_GB2312"/>
          <w:kern w:val="0"/>
          <w:sz w:val="32"/>
          <w:szCs w:val="32"/>
        </w:rPr>
        <w:t>2020年支付25.9万元。</w:t>
      </w:r>
    </w:p>
    <w:p w14:paraId="71B4209B">
      <w:pPr>
        <w:autoSpaceDE w:val="0"/>
        <w:autoSpaceDN w:val="0"/>
        <w:adjustRightInd w:val="0"/>
        <w:spacing w:line="600" w:lineRule="exact"/>
        <w:ind w:firstLine="640" w:firstLineChars="200"/>
        <w:jc w:val="left"/>
        <w:rPr>
          <w:rFonts w:eastAsia="仿宋_GB2312"/>
          <w:kern w:val="0"/>
          <w:sz w:val="32"/>
          <w:szCs w:val="32"/>
        </w:rPr>
      </w:pPr>
      <w:r>
        <w:rPr>
          <w:rFonts w:eastAsia="楷体_GB2312"/>
          <w:kern w:val="0"/>
          <w:sz w:val="32"/>
          <w:szCs w:val="32"/>
        </w:rPr>
        <w:t>（三）项目财务管理情况</w:t>
      </w:r>
      <w:r>
        <w:rPr>
          <w:rFonts w:hint="eastAsia" w:eastAsia="楷体_GB2312"/>
          <w:kern w:val="0"/>
          <w:sz w:val="32"/>
          <w:szCs w:val="32"/>
        </w:rPr>
        <w:t>：</w:t>
      </w:r>
      <w:r>
        <w:rPr>
          <w:rFonts w:hint="eastAsia" w:eastAsia="仿宋_GB2312"/>
          <w:kern w:val="0"/>
          <w:sz w:val="32"/>
          <w:szCs w:val="32"/>
        </w:rPr>
        <w:t>市人力资源社会保障局</w:t>
      </w:r>
      <w:r>
        <w:rPr>
          <w:rFonts w:eastAsia="仿宋_GB2312"/>
          <w:kern w:val="0"/>
          <w:sz w:val="32"/>
          <w:szCs w:val="32"/>
        </w:rPr>
        <w:t>财务管理制度健全，严格执行财务管理制度，账务处理及时，会计核算规范。</w:t>
      </w:r>
    </w:p>
    <w:p w14:paraId="5DEC3E2D">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三、项目实施及管理情况</w:t>
      </w:r>
    </w:p>
    <w:p w14:paraId="7FB1A4EC">
      <w:pPr>
        <w:autoSpaceDE w:val="0"/>
        <w:autoSpaceDN w:val="0"/>
        <w:adjustRightInd w:val="0"/>
        <w:spacing w:line="600" w:lineRule="exact"/>
        <w:ind w:firstLine="640" w:firstLineChars="200"/>
        <w:jc w:val="left"/>
        <w:rPr>
          <w:rFonts w:eastAsia="仿宋_GB2312"/>
          <w:kern w:val="0"/>
          <w:sz w:val="32"/>
          <w:szCs w:val="32"/>
        </w:rPr>
      </w:pPr>
      <w:r>
        <w:rPr>
          <w:rFonts w:hint="eastAsia" w:ascii="宋体" w:hAnsi="宋体"/>
          <w:kern w:val="0"/>
          <w:sz w:val="32"/>
          <w:szCs w:val="32"/>
        </w:rPr>
        <w:t>该项目资金</w:t>
      </w:r>
      <w:r>
        <w:rPr>
          <w:rFonts w:hint="eastAsia" w:eastAsia="仿宋_GB2312"/>
          <w:kern w:val="0"/>
          <w:sz w:val="32"/>
          <w:szCs w:val="32"/>
        </w:rPr>
        <w:t>由市财政核拨市人力资源社会保障局，由市人力资源社会保障局在规定的支付范围和支付标准内，</w:t>
      </w:r>
      <w:r>
        <w:rPr>
          <w:rFonts w:hint="eastAsia" w:eastAsia="仿宋_GB2312"/>
          <w:color w:val="000000"/>
          <w:kern w:val="0"/>
          <w:sz w:val="32"/>
          <w:szCs w:val="32"/>
        </w:rPr>
        <w:t>严格执行财务管理制度，根据日常办公需求，支付资料印刷费、会议费、劳务费等，</w:t>
      </w:r>
      <w:r>
        <w:rPr>
          <w:rFonts w:hint="eastAsia" w:eastAsia="仿宋_GB2312"/>
          <w:kern w:val="0"/>
          <w:sz w:val="32"/>
          <w:szCs w:val="32"/>
        </w:rPr>
        <w:t>项目执行依法合规，执行率100%。</w:t>
      </w:r>
    </w:p>
    <w:p w14:paraId="398B0FB5">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四、项目绩效情况</w:t>
      </w:r>
    </w:p>
    <w:p w14:paraId="18E2B0C6">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（一）项目完成情况。</w:t>
      </w:r>
    </w:p>
    <w:p w14:paraId="15A8343E">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保障机关的业务运行，确保人社工作顺利开展，提高人社政策知晓率，优化人社服务，助推解决人社热点、难点、痛点、堵点问题，增强群众满意度。</w:t>
      </w:r>
    </w:p>
    <w:p w14:paraId="7413BFFA">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（二）项目效益情况。</w:t>
      </w:r>
    </w:p>
    <w:p w14:paraId="625DDD93">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完成资料印刷、水电费缴纳、维修、会议筹办等日常办公需求，保障机关的业务正常运行，全面推进人社工作顺利开展，2020年行风建设群众满意度为90.80。</w:t>
      </w:r>
    </w:p>
    <w:p w14:paraId="20E33A6D">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五、评价结论及建议</w:t>
      </w:r>
    </w:p>
    <w:p w14:paraId="7F327386">
      <w:pPr>
        <w:autoSpaceDE w:val="0"/>
        <w:autoSpaceDN w:val="0"/>
        <w:adjustRightInd w:val="0"/>
        <w:spacing w:line="600" w:lineRule="exact"/>
        <w:ind w:firstLine="640" w:firstLineChars="200"/>
        <w:jc w:val="left"/>
        <w:rPr>
          <w:rFonts w:ascii="黑体" w:hAnsi="黑体" w:eastAsia="黑体" w:cs="仿宋_GB2312"/>
          <w:sz w:val="32"/>
          <w:szCs w:val="32"/>
        </w:rPr>
      </w:pPr>
      <w:r>
        <w:rPr>
          <w:rFonts w:hint="eastAsia" w:ascii="仿宋_GB2312" w:eastAsia="仿宋_GB2312"/>
          <w:kern w:val="0"/>
          <w:sz w:val="32"/>
          <w:szCs w:val="32"/>
        </w:rPr>
        <w:t>该</w:t>
      </w:r>
      <w:r>
        <w:rPr>
          <w:rFonts w:eastAsia="仿宋_GB2312"/>
          <w:kern w:val="0"/>
          <w:sz w:val="32"/>
          <w:szCs w:val="32"/>
        </w:rPr>
        <w:t>项目</w:t>
      </w:r>
      <w:r>
        <w:rPr>
          <w:rFonts w:hint="eastAsia" w:eastAsia="仿宋_GB2312"/>
          <w:kern w:val="0"/>
          <w:sz w:val="32"/>
          <w:szCs w:val="32"/>
        </w:rPr>
        <w:t>资金及时核拨到位，</w:t>
      </w:r>
      <w:r>
        <w:rPr>
          <w:rFonts w:hint="eastAsia" w:ascii="仿宋_GB2312" w:hAnsi="宋体" w:eastAsia="仿宋_GB2312"/>
          <w:sz w:val="32"/>
          <w:szCs w:val="32"/>
        </w:rPr>
        <w:t>达到了对应的绩效目标，</w:t>
      </w:r>
      <w:r>
        <w:rPr>
          <w:rFonts w:hint="eastAsia" w:ascii="仿宋_GB2312" w:eastAsia="仿宋_GB2312"/>
          <w:kern w:val="0"/>
          <w:sz w:val="32"/>
          <w:szCs w:val="32"/>
        </w:rPr>
        <w:t>保障了市</w:t>
      </w:r>
      <w:r>
        <w:rPr>
          <w:rFonts w:hint="eastAsia" w:ascii="仿宋_GB2312" w:eastAsia="仿宋_GB2312"/>
          <w:kern w:val="0"/>
          <w:sz w:val="32"/>
          <w:szCs w:val="32"/>
          <w:lang w:eastAsia="zh-CN"/>
        </w:rPr>
        <w:t>人力资源和社会保障局</w:t>
      </w:r>
      <w:r>
        <w:rPr>
          <w:rFonts w:hint="eastAsia" w:ascii="仿宋_GB2312" w:eastAsia="仿宋_GB2312"/>
          <w:kern w:val="0"/>
          <w:sz w:val="32"/>
          <w:szCs w:val="32"/>
        </w:rPr>
        <w:t>机关正常运转，确保了人社工作顺利开展，有效增强人民群众对人社工作的满意度。</w:t>
      </w:r>
    </w:p>
    <w:p w14:paraId="5BA0D934"/>
    <w:p w14:paraId="537F50A6"/>
    <w:p w14:paraId="17F1F9DC"/>
    <w:p w14:paraId="0BBB0F25"/>
    <w:p w14:paraId="60227320"/>
    <w:p w14:paraId="7931956C"/>
    <w:p w14:paraId="44CFBB51"/>
    <w:p w14:paraId="7F576E84"/>
    <w:p w14:paraId="585908DA"/>
    <w:p w14:paraId="6F395041"/>
    <w:p w14:paraId="3F4C7BA5"/>
    <w:p w14:paraId="7C16412C"/>
    <w:p w14:paraId="7B7789C4"/>
    <w:p w14:paraId="0B7B641E"/>
    <w:p w14:paraId="2ED8E0A4"/>
    <w:p w14:paraId="5570BD4A"/>
    <w:p w14:paraId="22AD7DE9"/>
    <w:p w14:paraId="334C13C1"/>
    <w:p w14:paraId="560DD58C"/>
    <w:p w14:paraId="0C95948C"/>
    <w:p w14:paraId="46A5FFD0"/>
    <w:p w14:paraId="5C04D38C"/>
    <w:p w14:paraId="6CEFC843"/>
    <w:p w14:paraId="582A95E6"/>
    <w:p w14:paraId="358A4BCF"/>
    <w:p w14:paraId="2554A380"/>
    <w:p w14:paraId="0CCE59B2"/>
    <w:p w14:paraId="10CE218A"/>
    <w:p w14:paraId="294FAAA6"/>
    <w:p w14:paraId="216B9337"/>
    <w:p w14:paraId="47CE4B23"/>
    <w:p w14:paraId="2DF58C67"/>
    <w:p w14:paraId="48B4A6F6"/>
    <w:p w14:paraId="731121C8"/>
    <w:p w14:paraId="714ACAC4"/>
    <w:p w14:paraId="18E1310A"/>
    <w:p w14:paraId="64EB08A5"/>
    <w:p w14:paraId="21E9C209"/>
    <w:p w14:paraId="4D2C2773">
      <w:pPr>
        <w:pStyle w:val="7"/>
        <w:spacing w:line="600" w:lineRule="exact"/>
        <w:jc w:val="center"/>
        <w:rPr>
          <w:rFonts w:ascii="方正小标宋_GBK" w:hAnsi="黑体" w:eastAsia="方正小标宋_GBK" w:cs="黑体"/>
          <w:color w:val="000000"/>
          <w:sz w:val="36"/>
          <w:szCs w:val="36"/>
        </w:rPr>
      </w:pPr>
      <w:r>
        <w:rPr>
          <w:rFonts w:hint="eastAsia" w:ascii="方正小标宋_GBK" w:hAnsi="黑体" w:eastAsia="方正小标宋_GBK" w:cs="黑体"/>
          <w:color w:val="000000"/>
          <w:sz w:val="36"/>
          <w:szCs w:val="36"/>
        </w:rPr>
        <w:t>退休特贴专家津贴项目2020年绩效评价报告</w:t>
      </w:r>
    </w:p>
    <w:p w14:paraId="2AA0A69E">
      <w:pPr>
        <w:pStyle w:val="7"/>
        <w:spacing w:line="600" w:lineRule="exact"/>
        <w:ind w:firstLine="640" w:firstLineChars="200"/>
        <w:jc w:val="left"/>
        <w:rPr>
          <w:rFonts w:ascii="仿宋_GB2312" w:hAnsi="仿宋_GB2312" w:eastAsia="仿宋_GB2312" w:cs="仿宋_GB2312"/>
          <w:sz w:val="32"/>
          <w:szCs w:val="32"/>
        </w:rPr>
      </w:pPr>
    </w:p>
    <w:p w14:paraId="35C36089">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一、项目概况</w:t>
      </w:r>
    </w:p>
    <w:p w14:paraId="5042ED3C">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（一）项目基本情况。</w:t>
      </w:r>
    </w:p>
    <w:p w14:paraId="20D7BC28">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1．</w:t>
      </w:r>
      <w:r>
        <w:rPr>
          <w:rFonts w:hint="eastAsia" w:eastAsia="仿宋_GB2312"/>
          <w:kern w:val="0"/>
          <w:sz w:val="32"/>
          <w:szCs w:val="32"/>
        </w:rPr>
        <w:t>项目主管部门职能：2020年度退休特贴专家津贴由市人力资源社会保障局核拨专家个人账户。</w:t>
      </w:r>
    </w:p>
    <w:p w14:paraId="17ABBDF8">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2．项目立项、资金申报的依据</w:t>
      </w:r>
      <w:r>
        <w:rPr>
          <w:rFonts w:hint="eastAsia" w:eastAsia="仿宋_GB2312"/>
          <w:kern w:val="0"/>
          <w:sz w:val="32"/>
          <w:szCs w:val="32"/>
        </w:rPr>
        <w:t>：根据《攀枝花人才新政七条》（攀委办发〔2017〕26号）文件精神。</w:t>
      </w:r>
    </w:p>
    <w:p w14:paraId="6AF86981">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3．</w:t>
      </w:r>
      <w:r>
        <w:rPr>
          <w:rFonts w:hint="eastAsia" w:eastAsia="仿宋_GB2312"/>
          <w:kern w:val="0"/>
          <w:sz w:val="32"/>
          <w:szCs w:val="32"/>
        </w:rPr>
        <w:t>资金支持条件、范围和支持方式：退休特贴专家津贴是对1995年以前享受政府特殊津贴专家给予的市政府增发津贴，在专家退休后继续发放。</w:t>
      </w:r>
      <w:r>
        <w:rPr>
          <w:rFonts w:eastAsia="仿宋_GB2312"/>
          <w:kern w:val="0"/>
          <w:sz w:val="32"/>
          <w:szCs w:val="32"/>
        </w:rPr>
        <w:t>资金</w:t>
      </w:r>
      <w:r>
        <w:rPr>
          <w:rFonts w:hint="eastAsia" w:eastAsia="仿宋_GB2312"/>
          <w:kern w:val="0"/>
          <w:sz w:val="32"/>
          <w:szCs w:val="32"/>
        </w:rPr>
        <w:t>发放方式是由市财政核拨市人力资源社会保障局，由市人力资源社会保障局核拨专家个人账户。</w:t>
      </w:r>
    </w:p>
    <w:p w14:paraId="6AC59F19">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4．</w:t>
      </w:r>
      <w:r>
        <w:rPr>
          <w:rFonts w:hint="eastAsia" w:eastAsia="仿宋_GB2312"/>
          <w:kern w:val="0"/>
          <w:sz w:val="32"/>
          <w:szCs w:val="32"/>
        </w:rPr>
        <w:t>资金分配原则：退休特贴专家津贴每人每月100元。</w:t>
      </w:r>
    </w:p>
    <w:p w14:paraId="7808C538">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（二）项目绩效目标。</w:t>
      </w:r>
    </w:p>
    <w:p w14:paraId="2AC37BEA">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1．项目主要内容</w:t>
      </w:r>
      <w:r>
        <w:rPr>
          <w:rFonts w:hint="eastAsia" w:eastAsia="仿宋_GB2312"/>
          <w:kern w:val="0"/>
          <w:sz w:val="32"/>
          <w:szCs w:val="32"/>
        </w:rPr>
        <w:t>：发放1995年以前享受政府特殊津贴人员津贴</w:t>
      </w:r>
      <w:r>
        <w:rPr>
          <w:rFonts w:eastAsia="仿宋_GB2312"/>
          <w:kern w:val="0"/>
          <w:sz w:val="32"/>
          <w:szCs w:val="32"/>
        </w:rPr>
        <w:t>。</w:t>
      </w:r>
    </w:p>
    <w:p w14:paraId="15E30C52">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2．项目应实现的具体绩效目标</w:t>
      </w:r>
      <w:r>
        <w:rPr>
          <w:rFonts w:hint="eastAsia" w:eastAsia="仿宋_GB2312"/>
          <w:kern w:val="0"/>
          <w:sz w:val="32"/>
          <w:szCs w:val="32"/>
        </w:rPr>
        <w:t>：对1995年以前享受政府特殊津贴的14名专家一次性发放每人每月100元的2020年度退休特贴专家津贴</w:t>
      </w:r>
      <w:r>
        <w:rPr>
          <w:rFonts w:eastAsia="仿宋_GB2312"/>
          <w:kern w:val="0"/>
          <w:sz w:val="32"/>
          <w:szCs w:val="32"/>
        </w:rPr>
        <w:t>，</w:t>
      </w:r>
      <w:r>
        <w:rPr>
          <w:rFonts w:hint="eastAsia" w:eastAsia="仿宋_GB2312"/>
          <w:kern w:val="0"/>
          <w:sz w:val="32"/>
          <w:szCs w:val="32"/>
        </w:rPr>
        <w:t>共计1.68万元</w:t>
      </w:r>
      <w:r>
        <w:rPr>
          <w:rFonts w:eastAsia="仿宋_GB2312"/>
          <w:kern w:val="0"/>
          <w:sz w:val="32"/>
          <w:szCs w:val="32"/>
        </w:rPr>
        <w:t>。</w:t>
      </w:r>
    </w:p>
    <w:p w14:paraId="4403E922">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3．申报内容与实际相符，申报目标合理可行。</w:t>
      </w:r>
    </w:p>
    <w:p w14:paraId="695BA360">
      <w:pPr>
        <w:autoSpaceDE w:val="0"/>
        <w:autoSpaceDN w:val="0"/>
        <w:adjustRightInd w:val="0"/>
        <w:spacing w:line="600" w:lineRule="exact"/>
        <w:ind w:firstLine="640" w:firstLineChars="200"/>
        <w:jc w:val="left"/>
        <w:rPr>
          <w:rFonts w:eastAsia="楷体_GB2312"/>
          <w:kern w:val="0"/>
          <w:sz w:val="32"/>
          <w:szCs w:val="32"/>
        </w:rPr>
      </w:pPr>
      <w:r>
        <w:rPr>
          <w:rFonts w:eastAsia="黑体"/>
          <w:kern w:val="0"/>
          <w:sz w:val="32"/>
          <w:szCs w:val="32"/>
        </w:rPr>
        <w:t>二、项目资金申报及使用情况</w:t>
      </w:r>
    </w:p>
    <w:p w14:paraId="552B13FF">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（一）项目资金申报及批复情况。</w:t>
      </w:r>
    </w:p>
    <w:p w14:paraId="3542E9F9">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市人社局提出资金使用计划后，向市财政局进行申报。《攀枝花市财政局关于下达2020年人才专项经费（第一批）的通知》（攀财资社〔2020〕59号）下达了此专项经费</w:t>
      </w:r>
      <w:r>
        <w:rPr>
          <w:rFonts w:eastAsia="仿宋_GB2312"/>
          <w:kern w:val="0"/>
          <w:sz w:val="32"/>
          <w:szCs w:val="32"/>
        </w:rPr>
        <w:t>。</w:t>
      </w:r>
    </w:p>
    <w:p w14:paraId="0746A69C">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（二）资金计划、到位及使用情况（可用表格形式反映）。</w:t>
      </w:r>
    </w:p>
    <w:p w14:paraId="4CBF47B8">
      <w:pPr>
        <w:autoSpaceDE w:val="0"/>
        <w:autoSpaceDN w:val="0"/>
        <w:adjustRightInd w:val="0"/>
        <w:spacing w:line="600" w:lineRule="exact"/>
        <w:ind w:firstLine="640" w:firstLineChars="200"/>
        <w:jc w:val="left"/>
        <w:rPr>
          <w:rFonts w:eastAsia="仿宋_GB2312"/>
          <w:kern w:val="0"/>
          <w:sz w:val="32"/>
          <w:szCs w:val="32"/>
        </w:rPr>
      </w:pPr>
      <w:r>
        <w:rPr>
          <w:rFonts w:eastAsia="楷体_GB2312"/>
          <w:kern w:val="0"/>
          <w:sz w:val="32"/>
          <w:szCs w:val="32"/>
        </w:rPr>
        <w:t>1．资金计划。</w:t>
      </w:r>
      <w:r>
        <w:rPr>
          <w:rFonts w:hint="eastAsia" w:eastAsia="仿宋_GB2312"/>
          <w:kern w:val="0"/>
          <w:sz w:val="32"/>
          <w:szCs w:val="32"/>
        </w:rPr>
        <w:t>2020年度退休特贴专家津贴共计1.68万元。</w:t>
      </w:r>
    </w:p>
    <w:p w14:paraId="0163C7CD">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2．资金到位。</w:t>
      </w:r>
      <w:r>
        <w:rPr>
          <w:rFonts w:eastAsia="仿宋_GB2312"/>
          <w:kern w:val="0"/>
          <w:sz w:val="32"/>
          <w:szCs w:val="32"/>
        </w:rPr>
        <w:t>资金到位</w:t>
      </w:r>
      <w:r>
        <w:rPr>
          <w:rFonts w:hint="eastAsia" w:eastAsia="仿宋_GB2312"/>
          <w:kern w:val="0"/>
          <w:sz w:val="32"/>
          <w:szCs w:val="32"/>
        </w:rPr>
        <w:t>1.68万元。</w:t>
      </w:r>
    </w:p>
    <w:p w14:paraId="04CDA3E0">
      <w:pPr>
        <w:autoSpaceDE w:val="0"/>
        <w:autoSpaceDN w:val="0"/>
        <w:adjustRightInd w:val="0"/>
        <w:spacing w:line="600" w:lineRule="exact"/>
        <w:ind w:firstLine="640" w:firstLineChars="200"/>
        <w:jc w:val="left"/>
        <w:rPr>
          <w:rFonts w:eastAsia="仿宋_GB2312"/>
          <w:kern w:val="0"/>
          <w:sz w:val="32"/>
          <w:szCs w:val="32"/>
        </w:rPr>
      </w:pPr>
      <w:r>
        <w:rPr>
          <w:rFonts w:eastAsia="楷体_GB2312"/>
          <w:kern w:val="0"/>
          <w:sz w:val="32"/>
          <w:szCs w:val="32"/>
        </w:rPr>
        <w:t>3．资金使用。</w:t>
      </w:r>
      <w:r>
        <w:rPr>
          <w:rFonts w:eastAsia="仿宋_GB2312"/>
          <w:kern w:val="0"/>
          <w:sz w:val="32"/>
          <w:szCs w:val="32"/>
        </w:rPr>
        <w:t>资金支出</w:t>
      </w:r>
      <w:r>
        <w:rPr>
          <w:rFonts w:hint="eastAsia" w:eastAsia="仿宋_GB2312"/>
          <w:kern w:val="0"/>
          <w:sz w:val="32"/>
          <w:szCs w:val="32"/>
        </w:rPr>
        <w:t>1.68万元</w:t>
      </w:r>
      <w:r>
        <w:rPr>
          <w:rFonts w:eastAsia="仿宋_GB2312"/>
          <w:kern w:val="0"/>
          <w:sz w:val="32"/>
          <w:szCs w:val="32"/>
        </w:rPr>
        <w:t>。</w:t>
      </w:r>
    </w:p>
    <w:p w14:paraId="698B40CB">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（三）项目财务管理情况。</w:t>
      </w:r>
    </w:p>
    <w:p w14:paraId="72114CD5">
      <w:pPr>
        <w:autoSpaceDE w:val="0"/>
        <w:autoSpaceDN w:val="0"/>
        <w:adjustRightInd w:val="0"/>
        <w:spacing w:line="600" w:lineRule="exact"/>
        <w:ind w:firstLine="640" w:firstLineChars="200"/>
        <w:jc w:val="left"/>
        <w:rPr>
          <w:rFonts w:eastAsia="仿宋_GB2312"/>
          <w:kern w:val="0"/>
          <w:sz w:val="32"/>
          <w:szCs w:val="32"/>
        </w:rPr>
      </w:pPr>
      <w:r>
        <w:rPr>
          <w:rFonts w:hint="eastAsia" w:ascii="仿宋_GB2312" w:eastAsia="仿宋_GB2312"/>
          <w:kern w:val="0"/>
          <w:sz w:val="32"/>
          <w:szCs w:val="32"/>
        </w:rPr>
        <w:t>该项目</w:t>
      </w:r>
      <w:r>
        <w:rPr>
          <w:rFonts w:eastAsia="仿宋_GB2312"/>
          <w:kern w:val="0"/>
          <w:sz w:val="32"/>
          <w:szCs w:val="32"/>
        </w:rPr>
        <w:t>实施单位</w:t>
      </w:r>
      <w:r>
        <w:rPr>
          <w:rFonts w:hint="eastAsia" w:eastAsia="仿宋_GB2312"/>
          <w:kern w:val="0"/>
          <w:sz w:val="32"/>
          <w:szCs w:val="32"/>
        </w:rPr>
        <w:t>市人社局</w:t>
      </w:r>
      <w:r>
        <w:rPr>
          <w:rFonts w:eastAsia="仿宋_GB2312"/>
          <w:kern w:val="0"/>
          <w:sz w:val="32"/>
          <w:szCs w:val="32"/>
        </w:rPr>
        <w:t>财务管理制度健全，严格执行财务管理制度，账务处理及时，会计核算规范。</w:t>
      </w:r>
    </w:p>
    <w:p w14:paraId="1AE5A424">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三、项目实施及管理情况</w:t>
      </w:r>
    </w:p>
    <w:p w14:paraId="036F64C6">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（一）项目组织架构及实施流程。</w:t>
      </w:r>
      <w:r>
        <w:rPr>
          <w:rFonts w:hint="eastAsia" w:ascii="仿宋_GB2312" w:eastAsia="仿宋_GB2312"/>
          <w:kern w:val="0"/>
          <w:sz w:val="32"/>
          <w:szCs w:val="32"/>
        </w:rPr>
        <w:t>该项目</w:t>
      </w:r>
      <w:r>
        <w:rPr>
          <w:rFonts w:hint="eastAsia" w:eastAsia="楷体_GB2312"/>
          <w:kern w:val="0"/>
          <w:sz w:val="32"/>
          <w:szCs w:val="32"/>
        </w:rPr>
        <w:t>资金</w:t>
      </w:r>
      <w:r>
        <w:rPr>
          <w:rFonts w:hint="eastAsia" w:eastAsia="仿宋_GB2312"/>
          <w:kern w:val="0"/>
          <w:sz w:val="32"/>
          <w:szCs w:val="32"/>
        </w:rPr>
        <w:t>由市财政核拨市人力资源社会保障局，由市人力资源社会保障局核拨专家个人账户。</w:t>
      </w:r>
    </w:p>
    <w:p w14:paraId="7416EE77">
      <w:pPr>
        <w:autoSpaceDE w:val="0"/>
        <w:autoSpaceDN w:val="0"/>
        <w:adjustRightInd w:val="0"/>
        <w:spacing w:line="600" w:lineRule="exact"/>
        <w:ind w:firstLine="640" w:firstLineChars="200"/>
        <w:jc w:val="left"/>
        <w:rPr>
          <w:rFonts w:eastAsia="仿宋_GB2312"/>
          <w:color w:val="FF0000"/>
          <w:kern w:val="0"/>
          <w:sz w:val="32"/>
          <w:szCs w:val="32"/>
        </w:rPr>
      </w:pPr>
      <w:r>
        <w:rPr>
          <w:rFonts w:eastAsia="楷体_GB2312"/>
          <w:kern w:val="0"/>
          <w:sz w:val="32"/>
          <w:szCs w:val="32"/>
        </w:rPr>
        <w:t>（二）项目管理情况。</w:t>
      </w:r>
      <w:r>
        <w:rPr>
          <w:rFonts w:hint="eastAsia" w:ascii="仿宋_GB2312" w:eastAsia="仿宋_GB2312"/>
          <w:color w:val="000000"/>
          <w:kern w:val="0"/>
          <w:sz w:val="32"/>
          <w:szCs w:val="32"/>
        </w:rPr>
        <w:t>该</w:t>
      </w:r>
      <w:r>
        <w:rPr>
          <w:rFonts w:eastAsia="仿宋_GB2312"/>
          <w:color w:val="000000"/>
          <w:kern w:val="0"/>
          <w:sz w:val="32"/>
          <w:szCs w:val="32"/>
        </w:rPr>
        <w:t>项目</w:t>
      </w:r>
      <w:r>
        <w:rPr>
          <w:rFonts w:hint="eastAsia" w:eastAsia="仿宋_GB2312"/>
          <w:color w:val="000000"/>
          <w:kern w:val="0"/>
          <w:sz w:val="32"/>
          <w:szCs w:val="32"/>
        </w:rPr>
        <w:t>主管部门严格执行财务管理制度，</w:t>
      </w:r>
      <w:r>
        <w:rPr>
          <w:rFonts w:hint="eastAsia" w:ascii="宋体" w:hAnsi="宋体"/>
          <w:color w:val="000000"/>
          <w:kern w:val="0"/>
          <w:sz w:val="32"/>
          <w:szCs w:val="32"/>
        </w:rPr>
        <w:t>项目执行依法合规，执行率100%</w:t>
      </w:r>
      <w:r>
        <w:rPr>
          <w:rFonts w:ascii="宋体" w:hAnsi="宋体"/>
          <w:color w:val="000000"/>
          <w:kern w:val="0"/>
          <w:sz w:val="32"/>
          <w:szCs w:val="32"/>
        </w:rPr>
        <w:t>。</w:t>
      </w:r>
    </w:p>
    <w:p w14:paraId="5160824C">
      <w:pPr>
        <w:autoSpaceDE w:val="0"/>
        <w:autoSpaceDN w:val="0"/>
        <w:adjustRightInd w:val="0"/>
        <w:spacing w:line="600" w:lineRule="exact"/>
        <w:ind w:firstLine="640" w:firstLineChars="200"/>
        <w:jc w:val="left"/>
        <w:rPr>
          <w:rFonts w:eastAsia="仿宋_GB2312"/>
          <w:kern w:val="0"/>
          <w:sz w:val="32"/>
          <w:szCs w:val="32"/>
        </w:rPr>
      </w:pPr>
      <w:r>
        <w:rPr>
          <w:rFonts w:eastAsia="楷体_GB2312"/>
          <w:kern w:val="0"/>
          <w:sz w:val="32"/>
          <w:szCs w:val="32"/>
        </w:rPr>
        <w:t>（三）项目监管情况。</w:t>
      </w:r>
      <w:r>
        <w:rPr>
          <w:rFonts w:hint="eastAsia" w:ascii="仿宋_GB2312" w:eastAsia="仿宋_GB2312"/>
          <w:kern w:val="0"/>
          <w:sz w:val="32"/>
          <w:szCs w:val="32"/>
        </w:rPr>
        <w:t>该</w:t>
      </w:r>
      <w:r>
        <w:rPr>
          <w:rFonts w:eastAsia="仿宋_GB2312"/>
          <w:kern w:val="0"/>
          <w:sz w:val="32"/>
          <w:szCs w:val="32"/>
        </w:rPr>
        <w:t>项目主管部门</w:t>
      </w:r>
      <w:r>
        <w:rPr>
          <w:rFonts w:hint="eastAsia" w:eastAsia="仿宋_GB2312"/>
          <w:kern w:val="0"/>
          <w:sz w:val="32"/>
          <w:szCs w:val="32"/>
        </w:rPr>
        <w:t>市人社局</w:t>
      </w:r>
      <w:r>
        <w:rPr>
          <w:rFonts w:eastAsia="仿宋_GB2312"/>
          <w:kern w:val="0"/>
          <w:sz w:val="32"/>
          <w:szCs w:val="32"/>
        </w:rPr>
        <w:t>加强项目监管</w:t>
      </w:r>
      <w:r>
        <w:rPr>
          <w:rFonts w:hint="eastAsia" w:eastAsia="仿宋_GB2312"/>
          <w:kern w:val="0"/>
          <w:sz w:val="32"/>
          <w:szCs w:val="32"/>
        </w:rPr>
        <w:t>，确保项目资金及时拨付到位</w:t>
      </w:r>
      <w:r>
        <w:rPr>
          <w:rFonts w:eastAsia="仿宋_GB2312"/>
          <w:kern w:val="0"/>
          <w:sz w:val="32"/>
          <w:szCs w:val="32"/>
        </w:rPr>
        <w:t>。</w:t>
      </w:r>
    </w:p>
    <w:p w14:paraId="7082B9E5">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四、项目绩效情况</w:t>
      </w:r>
    </w:p>
    <w:p w14:paraId="7BCFD123">
      <w:pPr>
        <w:autoSpaceDE w:val="0"/>
        <w:autoSpaceDN w:val="0"/>
        <w:adjustRightInd w:val="0"/>
        <w:spacing w:line="600" w:lineRule="exact"/>
        <w:ind w:firstLine="640" w:firstLineChars="200"/>
        <w:jc w:val="left"/>
        <w:rPr>
          <w:rFonts w:eastAsia="楷体_GB2312"/>
          <w:color w:val="000000"/>
          <w:kern w:val="0"/>
          <w:sz w:val="32"/>
          <w:szCs w:val="32"/>
        </w:rPr>
      </w:pPr>
      <w:r>
        <w:rPr>
          <w:rFonts w:eastAsia="楷体_GB2312"/>
          <w:kern w:val="0"/>
          <w:sz w:val="32"/>
          <w:szCs w:val="32"/>
        </w:rPr>
        <w:t>（一）项目完成情况。</w:t>
      </w:r>
      <w:r>
        <w:rPr>
          <w:rFonts w:hint="eastAsia" w:ascii="宋体" w:hAnsi="宋体"/>
          <w:color w:val="000000"/>
          <w:kern w:val="0"/>
          <w:sz w:val="32"/>
          <w:szCs w:val="32"/>
        </w:rPr>
        <w:t>按</w:t>
      </w:r>
      <w:r>
        <w:rPr>
          <w:rFonts w:hint="eastAsia" w:eastAsia="仿宋_GB2312"/>
          <w:color w:val="000000"/>
          <w:kern w:val="0"/>
          <w:sz w:val="32"/>
          <w:szCs w:val="32"/>
        </w:rPr>
        <w:t>年度设定目标于2020年及时向1995年以前享受国务院津贴的退休专家14人发放了专家津贴1.68万元，发放标准为100元/人·月</w:t>
      </w:r>
      <w:r>
        <w:rPr>
          <w:rFonts w:eastAsia="仿宋_GB2312"/>
          <w:color w:val="000000"/>
          <w:kern w:val="0"/>
          <w:sz w:val="32"/>
          <w:szCs w:val="32"/>
        </w:rPr>
        <w:t>。</w:t>
      </w:r>
    </w:p>
    <w:p w14:paraId="7C1FD01A">
      <w:pPr>
        <w:autoSpaceDE w:val="0"/>
        <w:autoSpaceDN w:val="0"/>
        <w:adjustRightInd w:val="0"/>
        <w:spacing w:line="600" w:lineRule="exact"/>
        <w:ind w:firstLine="640" w:firstLineChars="200"/>
        <w:jc w:val="left"/>
        <w:rPr>
          <w:rFonts w:eastAsia="仿宋_GB2312"/>
          <w:color w:val="000000"/>
          <w:kern w:val="0"/>
          <w:sz w:val="32"/>
          <w:szCs w:val="32"/>
        </w:rPr>
      </w:pPr>
      <w:r>
        <w:rPr>
          <w:rFonts w:eastAsia="楷体_GB2312"/>
          <w:color w:val="000000"/>
          <w:kern w:val="0"/>
          <w:sz w:val="32"/>
          <w:szCs w:val="32"/>
        </w:rPr>
        <w:t>（二）项目效益情况。</w:t>
      </w:r>
      <w:r>
        <w:rPr>
          <w:rFonts w:hint="eastAsia" w:ascii="仿宋_GB2312" w:eastAsia="仿宋_GB2312"/>
          <w:color w:val="000000"/>
          <w:kern w:val="0"/>
          <w:sz w:val="32"/>
          <w:szCs w:val="32"/>
        </w:rPr>
        <w:t>保障我市人才工作顺利进行</w:t>
      </w:r>
      <w:r>
        <w:rPr>
          <w:rFonts w:hint="eastAsia" w:eastAsia="仿宋_GB2312"/>
          <w:color w:val="000000"/>
          <w:kern w:val="0"/>
          <w:sz w:val="32"/>
          <w:szCs w:val="32"/>
        </w:rPr>
        <w:t>，收到优惠待遇的老专家满意程度≥95%，体现了我市尊重人才、重视人才和关爱老专家、老学者的良好氛围。</w:t>
      </w:r>
    </w:p>
    <w:p w14:paraId="53FE2595">
      <w:pPr>
        <w:autoSpaceDE w:val="0"/>
        <w:autoSpaceDN w:val="0"/>
        <w:adjustRightInd w:val="0"/>
        <w:spacing w:line="600" w:lineRule="exact"/>
        <w:ind w:firstLine="640" w:firstLineChars="200"/>
        <w:jc w:val="left"/>
        <w:rPr>
          <w:rFonts w:eastAsia="黑体"/>
          <w:color w:val="000000"/>
          <w:kern w:val="0"/>
          <w:sz w:val="32"/>
          <w:szCs w:val="32"/>
        </w:rPr>
      </w:pPr>
      <w:r>
        <w:rPr>
          <w:rFonts w:eastAsia="黑体"/>
          <w:color w:val="000000"/>
          <w:kern w:val="0"/>
          <w:sz w:val="32"/>
          <w:szCs w:val="32"/>
        </w:rPr>
        <w:t>五、评价结论</w:t>
      </w:r>
    </w:p>
    <w:p w14:paraId="449365D9">
      <w:pPr>
        <w:autoSpaceDE w:val="0"/>
        <w:autoSpaceDN w:val="0"/>
        <w:adjustRightInd w:val="0"/>
        <w:spacing w:line="600" w:lineRule="exact"/>
        <w:ind w:firstLine="640" w:firstLineChars="200"/>
        <w:jc w:val="left"/>
        <w:rPr>
          <w:rFonts w:eastAsia="仿宋_GB2312"/>
          <w:color w:val="000000"/>
          <w:kern w:val="0"/>
          <w:sz w:val="32"/>
          <w:szCs w:val="32"/>
        </w:rPr>
      </w:pPr>
      <w:r>
        <w:rPr>
          <w:rFonts w:hint="eastAsia" w:ascii="仿宋_GB2312" w:eastAsia="仿宋_GB2312"/>
          <w:color w:val="000000"/>
          <w:kern w:val="0"/>
          <w:sz w:val="32"/>
          <w:szCs w:val="32"/>
        </w:rPr>
        <w:t>该</w:t>
      </w:r>
      <w:r>
        <w:rPr>
          <w:rFonts w:eastAsia="仿宋_GB2312"/>
          <w:color w:val="000000"/>
          <w:kern w:val="0"/>
          <w:sz w:val="32"/>
          <w:szCs w:val="32"/>
        </w:rPr>
        <w:t>项目</w:t>
      </w:r>
      <w:r>
        <w:rPr>
          <w:rFonts w:hint="eastAsia" w:eastAsia="仿宋_GB2312"/>
          <w:color w:val="000000"/>
          <w:kern w:val="0"/>
          <w:sz w:val="32"/>
          <w:szCs w:val="32"/>
        </w:rPr>
        <w:t>资金及时核拨到位，</w:t>
      </w:r>
      <w:r>
        <w:rPr>
          <w:rFonts w:hint="eastAsia" w:ascii="宋体" w:hAnsi="宋体"/>
          <w:color w:val="000000"/>
          <w:sz w:val="32"/>
          <w:szCs w:val="32"/>
        </w:rPr>
        <w:t>达到了对应的绩效目标，</w:t>
      </w:r>
      <w:r>
        <w:rPr>
          <w:rFonts w:hint="eastAsia" w:ascii="仿宋_GB2312" w:eastAsia="仿宋_GB2312"/>
          <w:color w:val="000000"/>
          <w:kern w:val="0"/>
          <w:sz w:val="32"/>
          <w:szCs w:val="32"/>
        </w:rPr>
        <w:t>保障了我市人才工作顺利进行，促进了我市更好地发展</w:t>
      </w:r>
      <w:r>
        <w:rPr>
          <w:rFonts w:eastAsia="仿宋_GB2312"/>
          <w:color w:val="000000"/>
          <w:kern w:val="0"/>
          <w:sz w:val="32"/>
          <w:szCs w:val="32"/>
        </w:rPr>
        <w:t>。</w:t>
      </w:r>
    </w:p>
    <w:p w14:paraId="2FC1C9EC">
      <w:pPr>
        <w:pStyle w:val="7"/>
        <w:spacing w:before="93" w:line="600" w:lineRule="exact"/>
        <w:ind w:firstLine="640" w:firstLineChars="200"/>
        <w:jc w:val="left"/>
        <w:rPr>
          <w:rFonts w:ascii="黑体" w:hAnsi="黑体" w:eastAsia="黑体" w:cs="仿宋_GB2312"/>
          <w:color w:val="000000"/>
          <w:sz w:val="32"/>
          <w:szCs w:val="32"/>
        </w:rPr>
      </w:pPr>
    </w:p>
    <w:p w14:paraId="49DA6A78"/>
    <w:p w14:paraId="6CB184B3"/>
    <w:p w14:paraId="2623719D"/>
    <w:p w14:paraId="18FF2AD7"/>
    <w:p w14:paraId="3CDAB879"/>
    <w:p w14:paraId="128C85CE"/>
    <w:p w14:paraId="77A9A7F2"/>
    <w:p w14:paraId="6975CE56"/>
    <w:p w14:paraId="7C269FB4"/>
    <w:p w14:paraId="378B0DA1"/>
    <w:p w14:paraId="75DB76E1"/>
    <w:p w14:paraId="770DDAA7"/>
    <w:p w14:paraId="39D158E5"/>
    <w:p w14:paraId="000293FD"/>
    <w:p w14:paraId="77935817"/>
    <w:p w14:paraId="73960408"/>
    <w:p w14:paraId="76EB1FE8"/>
    <w:p w14:paraId="31F26587"/>
    <w:p w14:paraId="226BF3C5"/>
    <w:p w14:paraId="1A5172CC"/>
    <w:p w14:paraId="47486FBB"/>
    <w:p w14:paraId="68DF37B7"/>
    <w:p w14:paraId="566DE4C3"/>
    <w:p w14:paraId="005030AF"/>
    <w:p w14:paraId="5C7FFB9A"/>
    <w:p w14:paraId="78DA5EF9">
      <w:pPr>
        <w:pStyle w:val="7"/>
        <w:spacing w:line="600" w:lineRule="exact"/>
        <w:ind w:firstLine="420" w:firstLineChars="200"/>
        <w:jc w:val="center"/>
        <w:rPr>
          <w:rFonts w:ascii="Times New Roman" w:hAnsi="Times New Roman"/>
          <w:lang w:val="en-US" w:eastAsia="zh-CN"/>
        </w:rPr>
      </w:pPr>
    </w:p>
    <w:p w14:paraId="64C092AD">
      <w:pPr>
        <w:pStyle w:val="7"/>
        <w:spacing w:line="600" w:lineRule="exact"/>
        <w:jc w:val="center"/>
        <w:rPr>
          <w:rFonts w:ascii="方正小标宋_GBK" w:hAnsi="黑体" w:eastAsia="方正小标宋_GBK" w:cs="黑体"/>
          <w:sz w:val="36"/>
          <w:szCs w:val="36"/>
        </w:rPr>
      </w:pPr>
      <w:r>
        <w:rPr>
          <w:rFonts w:hint="eastAsia" w:ascii="方正小标宋_GBK" w:hAnsi="黑体" w:eastAsia="方正小标宋_GBK" w:cs="黑体"/>
          <w:sz w:val="36"/>
          <w:szCs w:val="36"/>
        </w:rPr>
        <w:t>“攀枝花英才”个人奖励项目</w:t>
      </w:r>
      <w:r>
        <w:rPr>
          <w:rFonts w:hint="eastAsia" w:ascii="方正小标宋_GBK" w:hAnsi="黑体" w:eastAsia="方正小标宋_GBK" w:cs="黑体"/>
          <w:sz w:val="36"/>
          <w:szCs w:val="36"/>
          <w:lang w:eastAsia="zh-CN"/>
        </w:rPr>
        <w:t>2020年</w:t>
      </w:r>
      <w:r>
        <w:rPr>
          <w:rFonts w:hint="eastAsia" w:ascii="方正小标宋_GBK" w:hAnsi="黑体" w:eastAsia="方正小标宋_GBK" w:cs="黑体"/>
          <w:sz w:val="36"/>
          <w:szCs w:val="36"/>
        </w:rPr>
        <w:t>绩效</w:t>
      </w:r>
      <w:r>
        <w:rPr>
          <w:rFonts w:hint="eastAsia" w:ascii="方正小标宋_GBK" w:hAnsi="黑体" w:eastAsia="方正小标宋_GBK" w:cs="黑体"/>
          <w:sz w:val="36"/>
          <w:szCs w:val="36"/>
          <w:lang w:eastAsia="zh-CN"/>
        </w:rPr>
        <w:t>评价</w:t>
      </w:r>
      <w:r>
        <w:rPr>
          <w:rFonts w:hint="eastAsia" w:ascii="方正小标宋_GBK" w:hAnsi="黑体" w:eastAsia="方正小标宋_GBK" w:cs="黑体"/>
          <w:sz w:val="36"/>
          <w:szCs w:val="36"/>
        </w:rPr>
        <w:t>报告</w:t>
      </w:r>
    </w:p>
    <w:p w14:paraId="1D8F4AC4">
      <w:pPr>
        <w:autoSpaceDE w:val="0"/>
        <w:autoSpaceDN w:val="0"/>
        <w:adjustRightInd w:val="0"/>
        <w:spacing w:line="360" w:lineRule="auto"/>
        <w:ind w:firstLine="640" w:firstLineChars="200"/>
        <w:rPr>
          <w:rFonts w:ascii="黑体" w:hAnsi="黑体" w:eastAsia="黑体"/>
          <w:color w:val="000000"/>
          <w:kern w:val="0"/>
          <w:sz w:val="32"/>
          <w:szCs w:val="32"/>
        </w:rPr>
      </w:pPr>
    </w:p>
    <w:p w14:paraId="610A08F7">
      <w:pPr>
        <w:autoSpaceDE w:val="0"/>
        <w:autoSpaceDN w:val="0"/>
        <w:adjustRightInd w:val="0"/>
        <w:spacing w:line="360" w:lineRule="auto"/>
        <w:ind w:firstLine="640" w:firstLineChars="200"/>
        <w:rPr>
          <w:rFonts w:ascii="黑体" w:hAnsi="黑体" w:eastAsia="黑体"/>
          <w:color w:val="000000"/>
          <w:kern w:val="0"/>
          <w:sz w:val="32"/>
          <w:szCs w:val="32"/>
        </w:rPr>
      </w:pPr>
      <w:r>
        <w:rPr>
          <w:rFonts w:ascii="黑体" w:hAnsi="黑体" w:eastAsia="黑体"/>
          <w:color w:val="000000"/>
          <w:kern w:val="0"/>
          <w:sz w:val="32"/>
          <w:szCs w:val="32"/>
        </w:rPr>
        <w:t>一、项目概况</w:t>
      </w:r>
    </w:p>
    <w:p w14:paraId="7FE6D7DE">
      <w:pPr>
        <w:autoSpaceDE w:val="0"/>
        <w:autoSpaceDN w:val="0"/>
        <w:adjustRightInd w:val="0"/>
        <w:spacing w:line="360" w:lineRule="auto"/>
        <w:ind w:firstLine="643" w:firstLineChars="200"/>
        <w:rPr>
          <w:rFonts w:ascii="宋体" w:hAnsi="宋体"/>
          <w:b/>
          <w:color w:val="000000"/>
          <w:kern w:val="0"/>
          <w:sz w:val="32"/>
          <w:szCs w:val="32"/>
        </w:rPr>
      </w:pPr>
      <w:r>
        <w:rPr>
          <w:rFonts w:ascii="宋体" w:hAnsi="宋体"/>
          <w:b/>
          <w:color w:val="000000"/>
          <w:kern w:val="0"/>
          <w:sz w:val="32"/>
          <w:szCs w:val="32"/>
        </w:rPr>
        <w:t>（一）项目基本情况。</w:t>
      </w:r>
    </w:p>
    <w:p w14:paraId="1CB40410">
      <w:pPr>
        <w:autoSpaceDE w:val="0"/>
        <w:autoSpaceDN w:val="0"/>
        <w:adjustRightInd w:val="0"/>
        <w:spacing w:line="360" w:lineRule="auto"/>
        <w:ind w:firstLine="640" w:firstLineChars="200"/>
        <w:rPr>
          <w:rFonts w:ascii="宋体" w:hAnsi="宋体"/>
          <w:color w:val="000000"/>
          <w:kern w:val="0"/>
          <w:sz w:val="32"/>
          <w:szCs w:val="32"/>
        </w:rPr>
      </w:pPr>
      <w:r>
        <w:rPr>
          <w:rFonts w:ascii="宋体" w:hAnsi="宋体"/>
          <w:color w:val="000000"/>
          <w:kern w:val="0"/>
          <w:sz w:val="32"/>
          <w:szCs w:val="32"/>
        </w:rPr>
        <w:t>1．</w:t>
      </w:r>
      <w:r>
        <w:rPr>
          <w:rFonts w:hint="eastAsia" w:ascii="宋体" w:hAnsi="宋体"/>
          <w:kern w:val="0"/>
          <w:sz w:val="32"/>
          <w:szCs w:val="32"/>
        </w:rPr>
        <w:t>项目主管部门职能：</w:t>
      </w:r>
      <w:r>
        <w:rPr>
          <w:rFonts w:hint="eastAsia" w:ascii="宋体" w:hAnsi="宋体"/>
          <w:color w:val="000000"/>
          <w:kern w:val="0"/>
          <w:sz w:val="32"/>
          <w:szCs w:val="32"/>
        </w:rPr>
        <w:t>负责在全市范围内选拔工匠、党政、柔性引进类人才参与“攀枝花英才奖”的评选。</w:t>
      </w:r>
    </w:p>
    <w:p w14:paraId="3550F5FF">
      <w:pPr>
        <w:autoSpaceDE w:val="0"/>
        <w:autoSpaceDN w:val="0"/>
        <w:adjustRightInd w:val="0"/>
        <w:spacing w:line="360" w:lineRule="auto"/>
        <w:ind w:firstLine="640" w:firstLineChars="200"/>
        <w:rPr>
          <w:rFonts w:ascii="宋体" w:hAnsi="宋体"/>
          <w:color w:val="000000"/>
          <w:kern w:val="0"/>
          <w:sz w:val="32"/>
          <w:szCs w:val="32"/>
        </w:rPr>
      </w:pPr>
      <w:r>
        <w:rPr>
          <w:rFonts w:ascii="宋体" w:hAnsi="宋体"/>
          <w:color w:val="000000"/>
          <w:kern w:val="0"/>
          <w:sz w:val="32"/>
          <w:szCs w:val="32"/>
        </w:rPr>
        <w:t>2．项目立项、资金申报的依据</w:t>
      </w:r>
      <w:r>
        <w:rPr>
          <w:rFonts w:hint="eastAsia" w:ascii="宋体" w:hAnsi="宋体"/>
          <w:color w:val="000000"/>
          <w:kern w:val="0"/>
          <w:sz w:val="32"/>
          <w:szCs w:val="32"/>
        </w:rPr>
        <w:t>：根据《攀枝花市人才工作领导小组办公室关于开展“攀枝花英才”评选表彰活动的通知》（攀人才办〔2019〕10 号）文件要求，攀枝花市人力资源社会保障局在全市范围内开展了工匠、党政、柔性引进类人才选拔，差额报送市委组织部参与评选。并根据《中共攀枝花市委 攀枝花市人民政府 关于表彰“攀枝花英才”的决定》（攀委〔2020〕111 号）文件，共有十四名推荐人才成功入选“攀枝花英才奖”。</w:t>
      </w:r>
    </w:p>
    <w:p w14:paraId="137ECBA3">
      <w:pPr>
        <w:autoSpaceDE w:val="0"/>
        <w:autoSpaceDN w:val="0"/>
        <w:adjustRightInd w:val="0"/>
        <w:spacing w:line="360" w:lineRule="auto"/>
        <w:ind w:firstLine="640" w:firstLineChars="200"/>
        <w:rPr>
          <w:rFonts w:ascii="宋体" w:hAnsi="宋体"/>
          <w:color w:val="000000"/>
          <w:kern w:val="0"/>
          <w:sz w:val="32"/>
          <w:szCs w:val="32"/>
        </w:rPr>
      </w:pPr>
      <w:r>
        <w:rPr>
          <w:rFonts w:ascii="宋体" w:hAnsi="宋体"/>
          <w:color w:val="000000"/>
          <w:kern w:val="0"/>
          <w:sz w:val="32"/>
          <w:szCs w:val="32"/>
        </w:rPr>
        <w:t>3．</w:t>
      </w:r>
      <w:r>
        <w:rPr>
          <w:rFonts w:hint="eastAsia" w:ascii="宋体" w:hAnsi="宋体"/>
          <w:kern w:val="0"/>
          <w:sz w:val="32"/>
          <w:szCs w:val="32"/>
        </w:rPr>
        <w:t>资金支持条件、范围和支持方式：</w:t>
      </w:r>
      <w:r>
        <w:rPr>
          <w:rFonts w:hint="eastAsia" w:ascii="宋体" w:hAnsi="宋体"/>
          <w:color w:val="000000"/>
          <w:kern w:val="0"/>
          <w:sz w:val="32"/>
          <w:szCs w:val="32"/>
        </w:rPr>
        <w:t>严格按照市委要求报送获奖人员。</w:t>
      </w:r>
    </w:p>
    <w:p w14:paraId="7C517AE5">
      <w:pPr>
        <w:autoSpaceDE w:val="0"/>
        <w:autoSpaceDN w:val="0"/>
        <w:adjustRightInd w:val="0"/>
        <w:spacing w:line="360" w:lineRule="auto"/>
        <w:ind w:firstLine="640" w:firstLineChars="200"/>
        <w:rPr>
          <w:rFonts w:ascii="宋体" w:hAnsi="宋体"/>
          <w:color w:val="000000"/>
          <w:kern w:val="0"/>
          <w:sz w:val="32"/>
          <w:szCs w:val="32"/>
        </w:rPr>
      </w:pPr>
      <w:r>
        <w:rPr>
          <w:rFonts w:ascii="宋体" w:hAnsi="宋体"/>
          <w:color w:val="000000"/>
          <w:kern w:val="0"/>
          <w:sz w:val="32"/>
          <w:szCs w:val="32"/>
        </w:rPr>
        <w:t>4．资金分配的原则及考虑因素</w:t>
      </w:r>
      <w:r>
        <w:rPr>
          <w:rFonts w:hint="eastAsia" w:ascii="宋体" w:hAnsi="宋体"/>
          <w:color w:val="000000"/>
          <w:kern w:val="0"/>
          <w:sz w:val="32"/>
          <w:szCs w:val="32"/>
        </w:rPr>
        <w:t>：在规定的资金支付范围和支付标准内，按照实际发生额支付。</w:t>
      </w:r>
    </w:p>
    <w:p w14:paraId="6089874E">
      <w:pPr>
        <w:autoSpaceDE w:val="0"/>
        <w:autoSpaceDN w:val="0"/>
        <w:adjustRightInd w:val="0"/>
        <w:spacing w:line="360" w:lineRule="auto"/>
        <w:ind w:firstLine="643" w:firstLineChars="200"/>
        <w:rPr>
          <w:rFonts w:ascii="宋体" w:hAnsi="宋体"/>
          <w:b/>
          <w:color w:val="000000"/>
          <w:kern w:val="0"/>
          <w:sz w:val="32"/>
          <w:szCs w:val="32"/>
        </w:rPr>
      </w:pPr>
      <w:r>
        <w:rPr>
          <w:rFonts w:ascii="宋体" w:hAnsi="宋体"/>
          <w:b/>
          <w:color w:val="000000"/>
          <w:kern w:val="0"/>
          <w:sz w:val="32"/>
          <w:szCs w:val="32"/>
        </w:rPr>
        <w:t>（二）项目绩效目标。</w:t>
      </w:r>
    </w:p>
    <w:p w14:paraId="42EA94D5">
      <w:pPr>
        <w:autoSpaceDE w:val="0"/>
        <w:autoSpaceDN w:val="0"/>
        <w:adjustRightInd w:val="0"/>
        <w:spacing w:line="360" w:lineRule="auto"/>
        <w:ind w:firstLine="640" w:firstLineChars="200"/>
        <w:rPr>
          <w:rFonts w:ascii="宋体" w:hAnsi="宋体"/>
          <w:color w:val="000000"/>
          <w:kern w:val="0"/>
          <w:sz w:val="32"/>
          <w:szCs w:val="32"/>
        </w:rPr>
      </w:pPr>
      <w:r>
        <w:rPr>
          <w:rFonts w:ascii="宋体" w:hAnsi="宋体"/>
          <w:color w:val="000000"/>
          <w:kern w:val="0"/>
          <w:sz w:val="32"/>
          <w:szCs w:val="32"/>
        </w:rPr>
        <w:t>1．项目主要内容</w:t>
      </w:r>
      <w:r>
        <w:rPr>
          <w:rFonts w:hint="eastAsia" w:ascii="宋体" w:hAnsi="宋体"/>
          <w:color w:val="000000"/>
          <w:kern w:val="0"/>
          <w:sz w:val="32"/>
          <w:szCs w:val="32"/>
        </w:rPr>
        <w:t>：支付2020年入选“攀枝花英才奖”人员的奖励费用。</w:t>
      </w:r>
    </w:p>
    <w:p w14:paraId="26C39357">
      <w:pPr>
        <w:spacing w:line="360" w:lineRule="auto"/>
        <w:ind w:firstLine="640" w:firstLineChars="200"/>
        <w:rPr>
          <w:rFonts w:ascii="宋体" w:hAnsi="宋体"/>
          <w:color w:val="000000"/>
          <w:kern w:val="0"/>
          <w:sz w:val="32"/>
          <w:szCs w:val="32"/>
        </w:rPr>
      </w:pPr>
      <w:r>
        <w:rPr>
          <w:rFonts w:ascii="宋体" w:hAnsi="宋体"/>
          <w:color w:val="000000"/>
          <w:kern w:val="0"/>
          <w:sz w:val="32"/>
          <w:szCs w:val="32"/>
        </w:rPr>
        <w:t>2．项目绩效目标</w:t>
      </w:r>
      <w:r>
        <w:rPr>
          <w:rFonts w:hint="eastAsia" w:ascii="宋体" w:hAnsi="宋体"/>
          <w:color w:val="000000"/>
          <w:kern w:val="0"/>
          <w:sz w:val="32"/>
          <w:szCs w:val="32"/>
        </w:rPr>
        <w:t>：及时兑现“攀枝花英才”个人奖励，保障我市人才工作顺利进行。</w:t>
      </w:r>
    </w:p>
    <w:p w14:paraId="384C98D4">
      <w:pPr>
        <w:autoSpaceDE w:val="0"/>
        <w:autoSpaceDN w:val="0"/>
        <w:adjustRightInd w:val="0"/>
        <w:spacing w:line="360" w:lineRule="auto"/>
        <w:ind w:firstLine="640" w:firstLineChars="200"/>
        <w:rPr>
          <w:rFonts w:ascii="宋体" w:hAnsi="宋体"/>
          <w:color w:val="000000"/>
          <w:kern w:val="0"/>
          <w:sz w:val="32"/>
          <w:szCs w:val="32"/>
        </w:rPr>
      </w:pPr>
      <w:r>
        <w:rPr>
          <w:rFonts w:ascii="宋体" w:hAnsi="宋体"/>
          <w:color w:val="000000"/>
          <w:kern w:val="0"/>
          <w:sz w:val="32"/>
          <w:szCs w:val="32"/>
        </w:rPr>
        <w:t>3．</w:t>
      </w:r>
      <w:r>
        <w:rPr>
          <w:rFonts w:hint="eastAsia" w:ascii="宋体" w:hAnsi="宋体"/>
          <w:color w:val="000000"/>
          <w:kern w:val="0"/>
          <w:sz w:val="32"/>
          <w:szCs w:val="32"/>
        </w:rPr>
        <w:t>申报内容与实际相符，申报目标合理可行。</w:t>
      </w:r>
    </w:p>
    <w:p w14:paraId="7FE43755">
      <w:pPr>
        <w:autoSpaceDE w:val="0"/>
        <w:autoSpaceDN w:val="0"/>
        <w:adjustRightInd w:val="0"/>
        <w:spacing w:line="360" w:lineRule="auto"/>
        <w:ind w:firstLine="640" w:firstLineChars="200"/>
        <w:rPr>
          <w:rFonts w:ascii="黑体" w:hAnsi="黑体" w:eastAsia="黑体"/>
          <w:color w:val="000000"/>
          <w:kern w:val="0"/>
          <w:sz w:val="32"/>
          <w:szCs w:val="32"/>
        </w:rPr>
      </w:pPr>
      <w:r>
        <w:rPr>
          <w:rFonts w:ascii="黑体" w:hAnsi="黑体" w:eastAsia="黑体"/>
          <w:color w:val="000000"/>
          <w:kern w:val="0"/>
          <w:sz w:val="32"/>
          <w:szCs w:val="32"/>
        </w:rPr>
        <w:t>二、项目资金申报及使用情况</w:t>
      </w:r>
    </w:p>
    <w:p w14:paraId="0EBECB45">
      <w:pPr>
        <w:autoSpaceDE w:val="0"/>
        <w:autoSpaceDN w:val="0"/>
        <w:adjustRightInd w:val="0"/>
        <w:spacing w:line="360" w:lineRule="auto"/>
        <w:ind w:firstLine="643" w:firstLineChars="200"/>
        <w:rPr>
          <w:rFonts w:ascii="宋体" w:hAnsi="宋体"/>
          <w:b/>
          <w:color w:val="000000"/>
          <w:kern w:val="0"/>
          <w:sz w:val="32"/>
          <w:szCs w:val="32"/>
        </w:rPr>
      </w:pPr>
      <w:r>
        <w:rPr>
          <w:rFonts w:ascii="宋体" w:hAnsi="宋体"/>
          <w:b/>
          <w:color w:val="000000"/>
          <w:kern w:val="0"/>
          <w:sz w:val="32"/>
          <w:szCs w:val="32"/>
        </w:rPr>
        <w:t>（一）项目资金申报及批复情况。</w:t>
      </w:r>
    </w:p>
    <w:p w14:paraId="3982DF73">
      <w:pPr>
        <w:autoSpaceDE w:val="0"/>
        <w:autoSpaceDN w:val="0"/>
        <w:adjustRightInd w:val="0"/>
        <w:spacing w:line="360" w:lineRule="auto"/>
        <w:ind w:firstLine="640" w:firstLineChars="200"/>
        <w:rPr>
          <w:rFonts w:ascii="宋体" w:hAnsi="宋体"/>
          <w:color w:val="000000"/>
          <w:kern w:val="0"/>
          <w:sz w:val="32"/>
          <w:szCs w:val="32"/>
        </w:rPr>
      </w:pPr>
      <w:r>
        <w:rPr>
          <w:rFonts w:hint="eastAsia" w:ascii="宋体" w:hAnsi="宋体"/>
          <w:color w:val="000000"/>
          <w:kern w:val="0"/>
          <w:sz w:val="32"/>
          <w:szCs w:val="32"/>
        </w:rPr>
        <w:t>根据市委、市政府《中共攀枝花市委 攀枝花市人民政府 关于表彰“攀枝花英才”的决定》（攀委〔2020〕111 号）文件要求，市人力资源社会保障局及时收集获奖人员信息，填写“攀枝花英才”获奖人账户信息表，对所需奖励经费进行申报，经市委市政府领导批复同意列支。攀枝花市财政局《关于下达2020年市级就业创业资金（第一批）的通知》（攀财资社〔2020〕64号）下达了2020年“攀枝花英才”的奖励经费共计7万元。</w:t>
      </w:r>
    </w:p>
    <w:p w14:paraId="582252AA">
      <w:pPr>
        <w:autoSpaceDE w:val="0"/>
        <w:autoSpaceDN w:val="0"/>
        <w:adjustRightInd w:val="0"/>
        <w:spacing w:line="360" w:lineRule="auto"/>
        <w:ind w:firstLine="643" w:firstLineChars="200"/>
        <w:rPr>
          <w:rFonts w:ascii="宋体" w:hAnsi="宋体"/>
          <w:b/>
          <w:color w:val="000000"/>
          <w:kern w:val="0"/>
          <w:sz w:val="32"/>
          <w:szCs w:val="32"/>
        </w:rPr>
      </w:pPr>
      <w:r>
        <w:rPr>
          <w:rFonts w:hint="eastAsia" w:ascii="宋体" w:hAnsi="宋体"/>
          <w:b/>
          <w:color w:val="000000"/>
          <w:kern w:val="0"/>
          <w:sz w:val="32"/>
          <w:szCs w:val="32"/>
        </w:rPr>
        <w:t>（二）</w:t>
      </w:r>
      <w:r>
        <w:rPr>
          <w:rFonts w:ascii="宋体" w:hAnsi="宋体"/>
          <w:b/>
          <w:color w:val="000000"/>
          <w:kern w:val="0"/>
          <w:sz w:val="32"/>
          <w:szCs w:val="32"/>
        </w:rPr>
        <w:t>资金计划、到位及使用情况</w:t>
      </w:r>
      <w:r>
        <w:rPr>
          <w:rFonts w:hint="eastAsia" w:ascii="宋体" w:hAnsi="宋体"/>
          <w:b/>
          <w:color w:val="000000"/>
          <w:kern w:val="0"/>
          <w:sz w:val="32"/>
          <w:szCs w:val="32"/>
        </w:rPr>
        <w:t>。</w:t>
      </w:r>
    </w:p>
    <w:p w14:paraId="2FD2D9D2">
      <w:pPr>
        <w:autoSpaceDE w:val="0"/>
        <w:autoSpaceDN w:val="0"/>
        <w:adjustRightInd w:val="0"/>
        <w:spacing w:line="360" w:lineRule="auto"/>
        <w:ind w:firstLine="640" w:firstLineChars="200"/>
        <w:rPr>
          <w:rFonts w:ascii="宋体" w:hAnsi="宋体"/>
          <w:color w:val="000000"/>
          <w:kern w:val="0"/>
          <w:sz w:val="32"/>
          <w:szCs w:val="32"/>
        </w:rPr>
      </w:pPr>
      <w:r>
        <w:rPr>
          <w:rFonts w:hint="eastAsia" w:ascii="宋体" w:hAnsi="宋体"/>
          <w:color w:val="000000"/>
          <w:kern w:val="0"/>
          <w:sz w:val="32"/>
          <w:szCs w:val="32"/>
        </w:rPr>
        <w:t>1.资金计划情况：2020年“攀枝花英才”表彰奖励经费7万元。</w:t>
      </w:r>
    </w:p>
    <w:p w14:paraId="79C10F4D">
      <w:pPr>
        <w:autoSpaceDE w:val="0"/>
        <w:autoSpaceDN w:val="0"/>
        <w:adjustRightInd w:val="0"/>
        <w:spacing w:line="360" w:lineRule="auto"/>
        <w:ind w:firstLine="640" w:firstLineChars="200"/>
        <w:rPr>
          <w:rFonts w:ascii="宋体" w:hAnsi="宋体"/>
          <w:color w:val="000000"/>
          <w:kern w:val="0"/>
          <w:sz w:val="32"/>
          <w:szCs w:val="32"/>
        </w:rPr>
      </w:pPr>
      <w:r>
        <w:rPr>
          <w:rFonts w:hint="eastAsia" w:ascii="宋体" w:hAnsi="宋体"/>
          <w:color w:val="000000"/>
          <w:kern w:val="0"/>
          <w:sz w:val="32"/>
          <w:szCs w:val="32"/>
        </w:rPr>
        <w:t>2.资金到位情况：2020年11月资金到位7万元。</w:t>
      </w:r>
    </w:p>
    <w:p w14:paraId="3E1A0AC4">
      <w:pPr>
        <w:autoSpaceDE w:val="0"/>
        <w:autoSpaceDN w:val="0"/>
        <w:adjustRightInd w:val="0"/>
        <w:spacing w:line="360" w:lineRule="auto"/>
        <w:ind w:firstLine="640" w:firstLineChars="200"/>
        <w:rPr>
          <w:rFonts w:ascii="宋体" w:hAnsi="宋体"/>
          <w:color w:val="000000"/>
          <w:kern w:val="0"/>
          <w:sz w:val="32"/>
          <w:szCs w:val="32"/>
        </w:rPr>
      </w:pPr>
      <w:r>
        <w:rPr>
          <w:rFonts w:hint="eastAsia" w:ascii="宋体" w:hAnsi="宋体"/>
          <w:color w:val="000000"/>
          <w:kern w:val="0"/>
          <w:sz w:val="32"/>
          <w:szCs w:val="32"/>
        </w:rPr>
        <w:t>3.资金使用情况：资金支付范围、支付标准、支付依据合规合法、与预算相符。该资金于2020年11月支付奖励经费7万元给“攀枝花英才”获奖人员。</w:t>
      </w:r>
    </w:p>
    <w:p w14:paraId="370384C6">
      <w:pPr>
        <w:autoSpaceDE w:val="0"/>
        <w:autoSpaceDN w:val="0"/>
        <w:adjustRightInd w:val="0"/>
        <w:spacing w:line="360" w:lineRule="auto"/>
        <w:ind w:firstLine="643" w:firstLineChars="200"/>
        <w:rPr>
          <w:rFonts w:ascii="宋体" w:hAnsi="宋体"/>
          <w:b/>
          <w:color w:val="000000"/>
          <w:kern w:val="0"/>
          <w:sz w:val="32"/>
          <w:szCs w:val="32"/>
        </w:rPr>
      </w:pPr>
      <w:r>
        <w:rPr>
          <w:rFonts w:ascii="宋体" w:hAnsi="宋体"/>
          <w:b/>
          <w:color w:val="000000"/>
          <w:kern w:val="0"/>
          <w:sz w:val="32"/>
          <w:szCs w:val="32"/>
        </w:rPr>
        <w:t>（三）项目财务管理情况。</w:t>
      </w:r>
    </w:p>
    <w:p w14:paraId="35E58A95">
      <w:pPr>
        <w:autoSpaceDE w:val="0"/>
        <w:autoSpaceDN w:val="0"/>
        <w:adjustRightInd w:val="0"/>
        <w:spacing w:line="360" w:lineRule="auto"/>
        <w:ind w:firstLine="640" w:firstLineChars="200"/>
        <w:rPr>
          <w:rFonts w:ascii="宋体" w:hAnsi="宋体"/>
          <w:color w:val="000000"/>
          <w:kern w:val="0"/>
          <w:sz w:val="32"/>
          <w:szCs w:val="32"/>
        </w:rPr>
      </w:pPr>
      <w:r>
        <w:rPr>
          <w:rFonts w:hint="eastAsia" w:ascii="宋体" w:hAnsi="宋体"/>
          <w:color w:val="000000"/>
          <w:kern w:val="0"/>
          <w:sz w:val="32"/>
          <w:szCs w:val="32"/>
        </w:rPr>
        <w:t>单位财务管理制度健全，严格执行财务管理制度，项目经费全过程通过单位内控信息管理系统事前申请和报销结算，账务处理及时，会计核算规范。</w:t>
      </w:r>
    </w:p>
    <w:p w14:paraId="73390CEB">
      <w:pPr>
        <w:autoSpaceDE w:val="0"/>
        <w:autoSpaceDN w:val="0"/>
        <w:adjustRightInd w:val="0"/>
        <w:spacing w:line="360" w:lineRule="auto"/>
        <w:ind w:firstLine="640" w:firstLineChars="200"/>
        <w:rPr>
          <w:rFonts w:ascii="黑体" w:hAnsi="黑体" w:eastAsia="黑体"/>
          <w:color w:val="000000"/>
          <w:kern w:val="0"/>
          <w:sz w:val="32"/>
          <w:szCs w:val="32"/>
        </w:rPr>
      </w:pPr>
      <w:r>
        <w:rPr>
          <w:rFonts w:ascii="黑体" w:hAnsi="黑体" w:eastAsia="黑体"/>
          <w:color w:val="000000"/>
          <w:kern w:val="0"/>
          <w:sz w:val="32"/>
          <w:szCs w:val="32"/>
        </w:rPr>
        <w:t>三、项目实施及管理情况</w:t>
      </w:r>
    </w:p>
    <w:p w14:paraId="6604AB56">
      <w:pPr>
        <w:autoSpaceDE w:val="0"/>
        <w:autoSpaceDN w:val="0"/>
        <w:adjustRightInd w:val="0"/>
        <w:spacing w:line="360" w:lineRule="auto"/>
        <w:ind w:firstLine="640" w:firstLineChars="200"/>
        <w:rPr>
          <w:rFonts w:ascii="宋体" w:hAnsi="宋体"/>
          <w:color w:val="000000"/>
          <w:kern w:val="0"/>
          <w:sz w:val="32"/>
          <w:szCs w:val="32"/>
        </w:rPr>
      </w:pPr>
      <w:r>
        <w:rPr>
          <w:rFonts w:hint="eastAsia" w:ascii="宋体" w:hAnsi="宋体"/>
          <w:color w:val="000000"/>
          <w:kern w:val="0"/>
          <w:sz w:val="32"/>
          <w:szCs w:val="32"/>
        </w:rPr>
        <w:t>项目严格按照市财政下达经费的通知精神和单位财务管理制度组织实施。全过程通过单位内控信息管理系统监管，项目执行依法合规，执行率100%。</w:t>
      </w:r>
    </w:p>
    <w:p w14:paraId="7B97B1B4">
      <w:pPr>
        <w:autoSpaceDE w:val="0"/>
        <w:autoSpaceDN w:val="0"/>
        <w:adjustRightInd w:val="0"/>
        <w:spacing w:line="360" w:lineRule="auto"/>
        <w:ind w:firstLine="640" w:firstLineChars="200"/>
        <w:rPr>
          <w:rFonts w:ascii="黑体" w:hAnsi="黑体" w:eastAsia="黑体"/>
          <w:color w:val="000000"/>
          <w:kern w:val="0"/>
          <w:sz w:val="32"/>
          <w:szCs w:val="32"/>
        </w:rPr>
      </w:pPr>
      <w:r>
        <w:rPr>
          <w:rFonts w:ascii="黑体" w:hAnsi="黑体" w:eastAsia="黑体"/>
          <w:color w:val="000000"/>
          <w:kern w:val="0"/>
          <w:sz w:val="32"/>
          <w:szCs w:val="32"/>
        </w:rPr>
        <w:t>四、项目绩效情况</w:t>
      </w:r>
    </w:p>
    <w:p w14:paraId="3DC18790">
      <w:pPr>
        <w:autoSpaceDE w:val="0"/>
        <w:autoSpaceDN w:val="0"/>
        <w:adjustRightInd w:val="0"/>
        <w:spacing w:line="360" w:lineRule="auto"/>
        <w:ind w:firstLine="643" w:firstLineChars="200"/>
        <w:rPr>
          <w:rFonts w:ascii="宋体" w:hAnsi="宋体"/>
          <w:b/>
          <w:color w:val="000000"/>
          <w:kern w:val="0"/>
          <w:sz w:val="32"/>
          <w:szCs w:val="32"/>
        </w:rPr>
      </w:pPr>
      <w:r>
        <w:rPr>
          <w:rFonts w:ascii="宋体" w:hAnsi="宋体"/>
          <w:b/>
          <w:color w:val="000000"/>
          <w:kern w:val="0"/>
          <w:sz w:val="32"/>
          <w:szCs w:val="32"/>
        </w:rPr>
        <w:t>（一）项目完成情况。</w:t>
      </w:r>
    </w:p>
    <w:p w14:paraId="0B918402">
      <w:pPr>
        <w:autoSpaceDE w:val="0"/>
        <w:autoSpaceDN w:val="0"/>
        <w:adjustRightInd w:val="0"/>
        <w:spacing w:line="360" w:lineRule="auto"/>
        <w:ind w:firstLine="640" w:firstLineChars="200"/>
        <w:rPr>
          <w:rFonts w:ascii="宋体" w:hAnsi="宋体"/>
          <w:color w:val="000000"/>
          <w:kern w:val="0"/>
          <w:sz w:val="32"/>
          <w:szCs w:val="32"/>
        </w:rPr>
      </w:pPr>
      <w:r>
        <w:rPr>
          <w:rFonts w:hint="eastAsia" w:ascii="宋体" w:hAnsi="宋体"/>
          <w:color w:val="000000"/>
          <w:kern w:val="0"/>
          <w:sz w:val="32"/>
          <w:szCs w:val="32"/>
        </w:rPr>
        <w:t>已于2020年度支付2020年“攀枝花英才”十四位获奖人才奖励经费7万元，执行率100%。</w:t>
      </w:r>
    </w:p>
    <w:p w14:paraId="1FD579F7">
      <w:pPr>
        <w:autoSpaceDE w:val="0"/>
        <w:autoSpaceDN w:val="0"/>
        <w:adjustRightInd w:val="0"/>
        <w:spacing w:line="360" w:lineRule="auto"/>
        <w:ind w:firstLine="643" w:firstLineChars="200"/>
        <w:rPr>
          <w:rFonts w:ascii="宋体" w:hAnsi="宋体"/>
          <w:b/>
          <w:color w:val="000000"/>
          <w:kern w:val="0"/>
          <w:sz w:val="32"/>
          <w:szCs w:val="32"/>
        </w:rPr>
      </w:pPr>
      <w:r>
        <w:rPr>
          <w:rFonts w:ascii="宋体" w:hAnsi="宋体"/>
          <w:b/>
          <w:color w:val="000000"/>
          <w:kern w:val="0"/>
          <w:sz w:val="32"/>
          <w:szCs w:val="32"/>
        </w:rPr>
        <w:t>（二）项目效益情况。</w:t>
      </w:r>
    </w:p>
    <w:p w14:paraId="6E691B5E">
      <w:pPr>
        <w:autoSpaceDE w:val="0"/>
        <w:autoSpaceDN w:val="0"/>
        <w:adjustRightInd w:val="0"/>
        <w:spacing w:line="360" w:lineRule="auto"/>
        <w:ind w:firstLine="640" w:firstLineChars="200"/>
        <w:rPr>
          <w:rFonts w:ascii="宋体" w:hAnsi="宋体"/>
          <w:color w:val="000000"/>
          <w:kern w:val="0"/>
          <w:sz w:val="32"/>
          <w:szCs w:val="32"/>
        </w:rPr>
      </w:pPr>
      <w:r>
        <w:rPr>
          <w:rFonts w:hint="eastAsia" w:ascii="宋体" w:hAnsi="宋体"/>
          <w:color w:val="000000"/>
          <w:kern w:val="0"/>
          <w:sz w:val="32"/>
          <w:szCs w:val="32"/>
        </w:rPr>
        <w:t>保障我市人才工作顺利进行，促进全市工匠、党政、柔性引进类人才福利待遇的提升和社会地位的提高，激发了全市人才精益求精、投身工作的活力和积极性。</w:t>
      </w:r>
    </w:p>
    <w:p w14:paraId="45E05550">
      <w:pPr>
        <w:autoSpaceDE w:val="0"/>
        <w:autoSpaceDN w:val="0"/>
        <w:adjustRightInd w:val="0"/>
        <w:spacing w:line="360" w:lineRule="auto"/>
        <w:ind w:firstLine="640" w:firstLineChars="200"/>
        <w:rPr>
          <w:rFonts w:ascii="黑体" w:hAnsi="黑体" w:eastAsia="黑体"/>
          <w:color w:val="000000"/>
          <w:kern w:val="0"/>
          <w:sz w:val="32"/>
          <w:szCs w:val="32"/>
        </w:rPr>
      </w:pPr>
      <w:r>
        <w:rPr>
          <w:rFonts w:ascii="黑体" w:hAnsi="黑体" w:eastAsia="黑体"/>
          <w:color w:val="000000"/>
          <w:kern w:val="0"/>
          <w:sz w:val="32"/>
          <w:szCs w:val="32"/>
        </w:rPr>
        <w:t>五、评价结论及建议</w:t>
      </w:r>
    </w:p>
    <w:p w14:paraId="6115F111">
      <w:pPr>
        <w:pStyle w:val="7"/>
        <w:spacing w:line="360" w:lineRule="auto"/>
        <w:ind w:firstLine="640" w:firstLineChars="200"/>
        <w:rPr>
          <w:rFonts w:hAnsi="宋体"/>
          <w:color w:val="000000"/>
          <w:kern w:val="0"/>
          <w:sz w:val="32"/>
          <w:szCs w:val="32"/>
        </w:rPr>
      </w:pPr>
      <w:r>
        <w:rPr>
          <w:rFonts w:hint="eastAsia" w:hAnsi="宋体"/>
          <w:color w:val="000000"/>
          <w:kern w:val="0"/>
          <w:sz w:val="32"/>
          <w:szCs w:val="32"/>
        </w:rPr>
        <w:t>该项目资金及时核拨到位，达到了对应的绩效目标，保障了我市人才工作顺利进行，促进了我市更好地发展。</w:t>
      </w:r>
    </w:p>
    <w:p w14:paraId="64AB7111">
      <w:pPr>
        <w:autoSpaceDE w:val="0"/>
        <w:autoSpaceDN w:val="0"/>
        <w:adjustRightInd w:val="0"/>
        <w:spacing w:line="600" w:lineRule="exact"/>
        <w:ind w:left="105" w:leftChars="50" w:firstLine="640" w:firstLineChars="200"/>
        <w:jc w:val="left"/>
        <w:rPr>
          <w:rFonts w:eastAsia="仿宋_GB2312"/>
          <w:kern w:val="0"/>
          <w:sz w:val="32"/>
          <w:szCs w:val="32"/>
        </w:rPr>
      </w:pPr>
    </w:p>
    <w:p w14:paraId="15FCCF75">
      <w:pPr>
        <w:autoSpaceDE w:val="0"/>
        <w:autoSpaceDN w:val="0"/>
        <w:adjustRightInd w:val="0"/>
        <w:spacing w:line="600" w:lineRule="exact"/>
        <w:ind w:left="105" w:leftChars="50" w:firstLine="640" w:firstLineChars="200"/>
        <w:jc w:val="left"/>
        <w:rPr>
          <w:rFonts w:eastAsia="仿宋_GB2312"/>
          <w:kern w:val="0"/>
          <w:sz w:val="32"/>
          <w:szCs w:val="32"/>
        </w:rPr>
      </w:pPr>
    </w:p>
    <w:p w14:paraId="64552FA5">
      <w:pPr>
        <w:autoSpaceDE w:val="0"/>
        <w:autoSpaceDN w:val="0"/>
        <w:adjustRightInd w:val="0"/>
        <w:spacing w:line="600" w:lineRule="exact"/>
        <w:ind w:left="105" w:leftChars="50" w:firstLine="640" w:firstLineChars="200"/>
        <w:jc w:val="left"/>
        <w:rPr>
          <w:rFonts w:eastAsia="仿宋_GB2312"/>
          <w:kern w:val="0"/>
          <w:sz w:val="32"/>
          <w:szCs w:val="32"/>
        </w:rPr>
      </w:pPr>
    </w:p>
    <w:p w14:paraId="539C2983">
      <w:pPr>
        <w:autoSpaceDE w:val="0"/>
        <w:autoSpaceDN w:val="0"/>
        <w:adjustRightInd w:val="0"/>
        <w:spacing w:line="600" w:lineRule="exact"/>
        <w:ind w:left="105" w:leftChars="50" w:firstLine="640" w:firstLineChars="200"/>
        <w:jc w:val="left"/>
        <w:rPr>
          <w:rFonts w:eastAsia="仿宋_GB2312"/>
          <w:kern w:val="0"/>
          <w:sz w:val="32"/>
          <w:szCs w:val="32"/>
        </w:rPr>
      </w:pPr>
    </w:p>
    <w:p w14:paraId="143EC077">
      <w:pPr>
        <w:autoSpaceDE w:val="0"/>
        <w:autoSpaceDN w:val="0"/>
        <w:adjustRightInd w:val="0"/>
        <w:spacing w:line="600" w:lineRule="exact"/>
        <w:ind w:left="105" w:leftChars="50" w:firstLine="640" w:firstLineChars="200"/>
        <w:jc w:val="left"/>
        <w:rPr>
          <w:rFonts w:eastAsia="仿宋_GB2312"/>
          <w:kern w:val="0"/>
          <w:sz w:val="32"/>
          <w:szCs w:val="32"/>
        </w:rPr>
      </w:pPr>
    </w:p>
    <w:p w14:paraId="73B1C74E"/>
    <w:p w14:paraId="14A891C4"/>
    <w:p w14:paraId="6D60254C">
      <w:pPr>
        <w:spacing w:line="600" w:lineRule="exact"/>
        <w:jc w:val="center"/>
        <w:outlineLvl w:val="0"/>
        <w:rPr>
          <w:rStyle w:val="25"/>
          <w:rFonts w:ascii="黑体" w:hAnsi="黑体" w:eastAsia="黑体"/>
          <w:b w:val="0"/>
        </w:rPr>
      </w:pPr>
      <w:bookmarkStart w:id="59" w:name="_Toc15396618"/>
      <w:bookmarkStart w:id="60" w:name="_Toc49175862"/>
      <w:r>
        <w:rPr>
          <w:rFonts w:hint="eastAsia" w:ascii="黑体" w:hAnsi="黑体" w:eastAsia="黑体"/>
          <w:color w:val="000000"/>
          <w:sz w:val="44"/>
          <w:szCs w:val="44"/>
        </w:rPr>
        <w:t>第</w:t>
      </w:r>
      <w:r>
        <w:rPr>
          <w:rStyle w:val="25"/>
          <w:rFonts w:hint="eastAsia" w:ascii="黑体" w:hAnsi="黑体" w:eastAsia="黑体"/>
        </w:rPr>
        <w:t>五部分 附表</w:t>
      </w:r>
      <w:bookmarkEnd w:id="59"/>
      <w:bookmarkEnd w:id="60"/>
    </w:p>
    <w:p w14:paraId="3D0D99DF">
      <w:pPr>
        <w:spacing w:line="600" w:lineRule="exact"/>
        <w:jc w:val="center"/>
        <w:outlineLvl w:val="0"/>
        <w:rPr>
          <w:rStyle w:val="25"/>
          <w:rFonts w:ascii="黑体" w:hAnsi="黑体" w:eastAsia="黑体"/>
          <w:b w:val="0"/>
        </w:rPr>
      </w:pPr>
    </w:p>
    <w:p w14:paraId="6F8BACED">
      <w:pPr>
        <w:pStyle w:val="3"/>
        <w:keepNext w:val="0"/>
        <w:keepLines w:val="0"/>
        <w:adjustRightInd w:val="0"/>
        <w:snapToGrid w:val="0"/>
        <w:spacing w:before="0" w:after="0" w:line="580" w:lineRule="exact"/>
        <w:ind w:firstLine="640" w:firstLineChars="200"/>
        <w:rPr>
          <w:rFonts w:ascii="仿宋_GB2312" w:hAnsi="仿宋" w:eastAsia="仿宋_GB2312"/>
          <w:color w:val="000000"/>
        </w:rPr>
      </w:pPr>
      <w:bookmarkStart w:id="61" w:name="_Toc49175863"/>
      <w:bookmarkStart w:id="62" w:name="_Toc15396619"/>
      <w:r>
        <w:rPr>
          <w:rFonts w:hint="eastAsia" w:ascii="仿宋_GB2312" w:hAnsi="仿宋" w:eastAsia="仿宋_GB2312"/>
          <w:b w:val="0"/>
          <w:color w:val="000000"/>
        </w:rPr>
        <w:t>一、收</w:t>
      </w:r>
      <w:r>
        <w:rPr>
          <w:rStyle w:val="26"/>
          <w:rFonts w:hint="eastAsia" w:ascii="仿宋_GB2312" w:hAnsi="仿宋" w:eastAsia="仿宋_GB2312"/>
          <w:b w:val="0"/>
          <w:bCs w:val="0"/>
        </w:rPr>
        <w:t>入支出决算总表</w:t>
      </w:r>
      <w:bookmarkEnd w:id="61"/>
      <w:bookmarkEnd w:id="62"/>
    </w:p>
    <w:p w14:paraId="51103753">
      <w:pPr>
        <w:pStyle w:val="3"/>
        <w:keepNext w:val="0"/>
        <w:keepLines w:val="0"/>
        <w:adjustRightInd w:val="0"/>
        <w:snapToGrid w:val="0"/>
        <w:spacing w:before="0" w:after="0" w:line="580" w:lineRule="exact"/>
        <w:ind w:firstLine="640" w:firstLineChars="200"/>
        <w:rPr>
          <w:rFonts w:ascii="仿宋_GB2312" w:hAnsi="仿宋" w:eastAsia="仿宋_GB2312"/>
          <w:color w:val="000000"/>
        </w:rPr>
      </w:pPr>
      <w:bookmarkStart w:id="63" w:name="_Toc49175864"/>
      <w:bookmarkStart w:id="64" w:name="_Toc15396620"/>
      <w:r>
        <w:rPr>
          <w:rFonts w:hint="eastAsia" w:ascii="仿宋_GB2312" w:hAnsi="仿宋" w:eastAsia="仿宋_GB2312"/>
          <w:b w:val="0"/>
          <w:color w:val="000000"/>
        </w:rPr>
        <w:t>二、收</w:t>
      </w:r>
      <w:r>
        <w:rPr>
          <w:rStyle w:val="26"/>
          <w:rFonts w:hint="eastAsia" w:ascii="仿宋_GB2312" w:hAnsi="仿宋" w:eastAsia="仿宋_GB2312"/>
          <w:b w:val="0"/>
          <w:bCs w:val="0"/>
        </w:rPr>
        <w:t>入决算表</w:t>
      </w:r>
      <w:bookmarkEnd w:id="63"/>
      <w:bookmarkEnd w:id="64"/>
    </w:p>
    <w:p w14:paraId="322EBE77">
      <w:pPr>
        <w:pStyle w:val="3"/>
        <w:keepNext w:val="0"/>
        <w:keepLines w:val="0"/>
        <w:adjustRightInd w:val="0"/>
        <w:snapToGrid w:val="0"/>
        <w:spacing w:before="0" w:after="0" w:line="580" w:lineRule="exact"/>
        <w:ind w:firstLine="640" w:firstLineChars="200"/>
        <w:rPr>
          <w:rFonts w:ascii="仿宋_GB2312" w:hAnsi="仿宋" w:eastAsia="仿宋_GB2312"/>
          <w:color w:val="000000"/>
        </w:rPr>
      </w:pPr>
      <w:bookmarkStart w:id="65" w:name="_Toc49175865"/>
      <w:bookmarkStart w:id="66" w:name="_Toc15396621"/>
      <w:r>
        <w:rPr>
          <w:rStyle w:val="26"/>
          <w:rFonts w:hint="eastAsia" w:ascii="仿宋_GB2312" w:hAnsi="仿宋" w:eastAsia="仿宋_GB2312"/>
          <w:b w:val="0"/>
          <w:bCs w:val="0"/>
        </w:rPr>
        <w:t>三、</w:t>
      </w:r>
      <w:r>
        <w:rPr>
          <w:rFonts w:hint="eastAsia" w:ascii="仿宋_GB2312" w:hAnsi="仿宋" w:eastAsia="仿宋_GB2312"/>
          <w:b w:val="0"/>
          <w:color w:val="000000"/>
        </w:rPr>
        <w:t>支</w:t>
      </w:r>
      <w:r>
        <w:rPr>
          <w:rStyle w:val="26"/>
          <w:rFonts w:hint="eastAsia" w:ascii="仿宋_GB2312" w:hAnsi="仿宋" w:eastAsia="仿宋_GB2312"/>
          <w:b w:val="0"/>
          <w:bCs w:val="0"/>
        </w:rPr>
        <w:t>出决算表</w:t>
      </w:r>
      <w:bookmarkEnd w:id="65"/>
      <w:bookmarkEnd w:id="66"/>
    </w:p>
    <w:p w14:paraId="5B5F4B26">
      <w:pPr>
        <w:pStyle w:val="3"/>
        <w:keepNext w:val="0"/>
        <w:keepLines w:val="0"/>
        <w:adjustRightInd w:val="0"/>
        <w:snapToGrid w:val="0"/>
        <w:spacing w:before="0" w:after="0" w:line="580" w:lineRule="exact"/>
        <w:ind w:firstLine="640" w:firstLineChars="200"/>
        <w:rPr>
          <w:rFonts w:ascii="仿宋_GB2312" w:hAnsi="仿宋" w:eastAsia="仿宋_GB2312"/>
          <w:b w:val="0"/>
          <w:color w:val="000000"/>
        </w:rPr>
      </w:pPr>
      <w:bookmarkStart w:id="67" w:name="_Toc49175866"/>
      <w:bookmarkStart w:id="68" w:name="_Toc15396622"/>
      <w:r>
        <w:rPr>
          <w:rStyle w:val="26"/>
          <w:rFonts w:hint="eastAsia" w:ascii="仿宋_GB2312" w:hAnsi="仿宋" w:eastAsia="仿宋_GB2312"/>
          <w:b w:val="0"/>
          <w:bCs w:val="0"/>
        </w:rPr>
        <w:t>四、</w:t>
      </w:r>
      <w:r>
        <w:rPr>
          <w:rFonts w:hint="eastAsia" w:ascii="仿宋_GB2312" w:hAnsi="仿宋" w:eastAsia="仿宋_GB2312"/>
          <w:b w:val="0"/>
          <w:color w:val="000000"/>
        </w:rPr>
        <w:t>财</w:t>
      </w:r>
      <w:r>
        <w:rPr>
          <w:rStyle w:val="26"/>
          <w:rFonts w:hint="eastAsia" w:ascii="仿宋_GB2312" w:hAnsi="仿宋" w:eastAsia="仿宋_GB2312"/>
          <w:b w:val="0"/>
          <w:bCs w:val="0"/>
        </w:rPr>
        <w:t>政拨款收入支出决算总表</w:t>
      </w:r>
      <w:bookmarkEnd w:id="67"/>
      <w:bookmarkEnd w:id="68"/>
    </w:p>
    <w:p w14:paraId="6F9930FF">
      <w:pPr>
        <w:pStyle w:val="3"/>
        <w:keepNext w:val="0"/>
        <w:keepLines w:val="0"/>
        <w:adjustRightInd w:val="0"/>
        <w:snapToGrid w:val="0"/>
        <w:spacing w:before="0" w:after="0" w:line="580" w:lineRule="exact"/>
        <w:ind w:firstLine="640" w:firstLineChars="200"/>
        <w:rPr>
          <w:rStyle w:val="26"/>
          <w:rFonts w:ascii="仿宋_GB2312" w:hAnsi="仿宋" w:eastAsia="仿宋_GB2312"/>
          <w:b w:val="0"/>
          <w:bCs w:val="0"/>
        </w:rPr>
      </w:pPr>
      <w:bookmarkStart w:id="69" w:name="_Toc15396623"/>
      <w:bookmarkStart w:id="70" w:name="_Toc49175867"/>
      <w:r>
        <w:rPr>
          <w:rStyle w:val="26"/>
          <w:rFonts w:hint="eastAsia" w:ascii="仿宋_GB2312" w:hAnsi="仿宋" w:eastAsia="仿宋_GB2312"/>
          <w:b w:val="0"/>
          <w:bCs w:val="0"/>
        </w:rPr>
        <w:t>五、</w:t>
      </w:r>
      <w:r>
        <w:rPr>
          <w:rFonts w:hint="eastAsia" w:ascii="仿宋_GB2312" w:hAnsi="仿宋" w:eastAsia="仿宋_GB2312"/>
          <w:b w:val="0"/>
          <w:color w:val="000000"/>
        </w:rPr>
        <w:t>财</w:t>
      </w:r>
      <w:r>
        <w:rPr>
          <w:rStyle w:val="26"/>
          <w:rFonts w:hint="eastAsia" w:ascii="仿宋_GB2312" w:hAnsi="仿宋" w:eastAsia="仿宋_GB2312"/>
          <w:b w:val="0"/>
          <w:bCs w:val="0"/>
        </w:rPr>
        <w:t>政拨款支出决算明细表</w:t>
      </w:r>
      <w:bookmarkEnd w:id="69"/>
      <w:bookmarkEnd w:id="70"/>
      <w:bookmarkStart w:id="71" w:name="_Toc15396624"/>
    </w:p>
    <w:p w14:paraId="7DDBE1C9">
      <w:pPr>
        <w:pStyle w:val="3"/>
        <w:keepNext w:val="0"/>
        <w:keepLines w:val="0"/>
        <w:adjustRightInd w:val="0"/>
        <w:snapToGrid w:val="0"/>
        <w:spacing w:before="0" w:after="0" w:line="580" w:lineRule="exact"/>
        <w:ind w:firstLine="640" w:firstLineChars="200"/>
        <w:rPr>
          <w:rFonts w:ascii="仿宋_GB2312" w:hAnsi="仿宋" w:eastAsia="仿宋_GB2312"/>
          <w:color w:val="000000"/>
        </w:rPr>
      </w:pPr>
      <w:bookmarkStart w:id="72" w:name="_Toc49175868"/>
      <w:r>
        <w:rPr>
          <w:rStyle w:val="26"/>
          <w:rFonts w:hint="eastAsia" w:ascii="仿宋_GB2312" w:hAnsi="仿宋" w:eastAsia="仿宋_GB2312"/>
          <w:b w:val="0"/>
          <w:bCs w:val="0"/>
        </w:rPr>
        <w:t>六、</w:t>
      </w:r>
      <w:r>
        <w:rPr>
          <w:rFonts w:hint="eastAsia" w:ascii="仿宋_GB2312" w:hAnsi="仿宋" w:eastAsia="仿宋_GB2312"/>
          <w:b w:val="0"/>
          <w:color w:val="000000"/>
        </w:rPr>
        <w:t>一</w:t>
      </w:r>
      <w:r>
        <w:rPr>
          <w:rStyle w:val="26"/>
          <w:rFonts w:hint="eastAsia" w:ascii="仿宋_GB2312" w:hAnsi="仿宋" w:eastAsia="仿宋_GB2312"/>
          <w:b w:val="0"/>
          <w:bCs w:val="0"/>
        </w:rPr>
        <w:t>般公共预算财政拨款支出决算表</w:t>
      </w:r>
      <w:bookmarkEnd w:id="71"/>
      <w:bookmarkEnd w:id="72"/>
    </w:p>
    <w:p w14:paraId="247B8DFC">
      <w:pPr>
        <w:pStyle w:val="3"/>
        <w:keepNext w:val="0"/>
        <w:keepLines w:val="0"/>
        <w:adjustRightInd w:val="0"/>
        <w:snapToGrid w:val="0"/>
        <w:spacing w:before="0" w:after="0" w:line="580" w:lineRule="exact"/>
        <w:ind w:firstLine="640" w:firstLineChars="200"/>
        <w:rPr>
          <w:rFonts w:ascii="仿宋_GB2312" w:hAnsi="仿宋" w:eastAsia="仿宋_GB2312"/>
          <w:color w:val="000000"/>
        </w:rPr>
      </w:pPr>
      <w:bookmarkStart w:id="73" w:name="_Toc15396625"/>
      <w:bookmarkStart w:id="74" w:name="_Toc49175869"/>
      <w:r>
        <w:rPr>
          <w:rStyle w:val="26"/>
          <w:rFonts w:hint="eastAsia" w:ascii="仿宋_GB2312" w:hAnsi="仿宋" w:eastAsia="仿宋_GB2312"/>
          <w:b w:val="0"/>
          <w:bCs w:val="0"/>
        </w:rPr>
        <w:t>七、</w:t>
      </w:r>
      <w:r>
        <w:rPr>
          <w:rFonts w:hint="eastAsia" w:ascii="仿宋_GB2312" w:hAnsi="仿宋" w:eastAsia="仿宋_GB2312"/>
          <w:b w:val="0"/>
          <w:color w:val="000000"/>
        </w:rPr>
        <w:t>一</w:t>
      </w:r>
      <w:r>
        <w:rPr>
          <w:rStyle w:val="26"/>
          <w:rFonts w:hint="eastAsia" w:ascii="仿宋_GB2312" w:hAnsi="仿宋" w:eastAsia="仿宋_GB2312"/>
          <w:b w:val="0"/>
          <w:bCs w:val="0"/>
        </w:rPr>
        <w:t>般公共预算财政拨款支出决算明细表</w:t>
      </w:r>
      <w:bookmarkEnd w:id="73"/>
      <w:bookmarkEnd w:id="74"/>
    </w:p>
    <w:p w14:paraId="52774286">
      <w:pPr>
        <w:pStyle w:val="3"/>
        <w:keepNext w:val="0"/>
        <w:keepLines w:val="0"/>
        <w:adjustRightInd w:val="0"/>
        <w:snapToGrid w:val="0"/>
        <w:spacing w:before="0" w:after="0" w:line="580" w:lineRule="exact"/>
        <w:ind w:firstLine="640" w:firstLineChars="200"/>
        <w:rPr>
          <w:rFonts w:ascii="仿宋_GB2312" w:hAnsi="仿宋" w:eastAsia="仿宋_GB2312"/>
          <w:color w:val="000000"/>
        </w:rPr>
      </w:pPr>
      <w:bookmarkStart w:id="75" w:name="_Toc49175870"/>
      <w:bookmarkStart w:id="76" w:name="_Toc15396626"/>
      <w:r>
        <w:rPr>
          <w:rStyle w:val="26"/>
          <w:rFonts w:hint="eastAsia" w:ascii="仿宋_GB2312" w:hAnsi="仿宋" w:eastAsia="仿宋_GB2312"/>
          <w:b w:val="0"/>
          <w:bCs w:val="0"/>
        </w:rPr>
        <w:t>八、</w:t>
      </w:r>
      <w:r>
        <w:rPr>
          <w:rFonts w:hint="eastAsia" w:ascii="仿宋_GB2312" w:hAnsi="仿宋" w:eastAsia="仿宋_GB2312"/>
          <w:b w:val="0"/>
          <w:color w:val="000000"/>
        </w:rPr>
        <w:t>一</w:t>
      </w:r>
      <w:r>
        <w:rPr>
          <w:rStyle w:val="26"/>
          <w:rFonts w:hint="eastAsia" w:ascii="仿宋_GB2312" w:hAnsi="仿宋" w:eastAsia="仿宋_GB2312"/>
          <w:b w:val="0"/>
          <w:bCs w:val="0"/>
        </w:rPr>
        <w:t>般公共预算财政拨款基本支出决算表</w:t>
      </w:r>
      <w:bookmarkEnd w:id="75"/>
      <w:bookmarkEnd w:id="76"/>
    </w:p>
    <w:p w14:paraId="31F80734">
      <w:pPr>
        <w:pStyle w:val="3"/>
        <w:keepNext w:val="0"/>
        <w:keepLines w:val="0"/>
        <w:adjustRightInd w:val="0"/>
        <w:snapToGrid w:val="0"/>
        <w:spacing w:before="0" w:after="0" w:line="580" w:lineRule="exact"/>
        <w:ind w:firstLine="640" w:firstLineChars="200"/>
        <w:rPr>
          <w:rFonts w:ascii="仿宋_GB2312" w:hAnsi="仿宋" w:eastAsia="仿宋_GB2312"/>
          <w:color w:val="000000"/>
        </w:rPr>
      </w:pPr>
      <w:bookmarkStart w:id="77" w:name="_Toc15396627"/>
      <w:bookmarkStart w:id="78" w:name="_Toc49175871"/>
      <w:r>
        <w:rPr>
          <w:rStyle w:val="26"/>
          <w:rFonts w:hint="eastAsia" w:ascii="仿宋_GB2312" w:hAnsi="仿宋" w:eastAsia="仿宋_GB2312"/>
          <w:b w:val="0"/>
          <w:bCs w:val="0"/>
        </w:rPr>
        <w:t>九、</w:t>
      </w:r>
      <w:r>
        <w:rPr>
          <w:rFonts w:hint="eastAsia" w:ascii="仿宋_GB2312" w:hAnsi="仿宋" w:eastAsia="仿宋_GB2312"/>
          <w:b w:val="0"/>
          <w:color w:val="000000"/>
        </w:rPr>
        <w:t>一</w:t>
      </w:r>
      <w:r>
        <w:rPr>
          <w:rStyle w:val="26"/>
          <w:rFonts w:hint="eastAsia" w:ascii="仿宋_GB2312" w:hAnsi="仿宋" w:eastAsia="仿宋_GB2312"/>
          <w:b w:val="0"/>
          <w:bCs w:val="0"/>
        </w:rPr>
        <w:t>般公共预算财政拨款项目支出决算表</w:t>
      </w:r>
      <w:bookmarkEnd w:id="77"/>
      <w:bookmarkEnd w:id="78"/>
    </w:p>
    <w:p w14:paraId="660EEAF5">
      <w:pPr>
        <w:pStyle w:val="3"/>
        <w:keepNext w:val="0"/>
        <w:keepLines w:val="0"/>
        <w:adjustRightInd w:val="0"/>
        <w:snapToGrid w:val="0"/>
        <w:spacing w:before="0" w:after="0" w:line="580" w:lineRule="exact"/>
        <w:ind w:firstLine="640" w:firstLineChars="200"/>
        <w:rPr>
          <w:rFonts w:ascii="仿宋_GB2312" w:hAnsi="仿宋" w:eastAsia="仿宋_GB2312"/>
          <w:color w:val="000000"/>
        </w:rPr>
      </w:pPr>
      <w:bookmarkStart w:id="79" w:name="_Toc15396628"/>
      <w:bookmarkStart w:id="80" w:name="_Toc49175872"/>
      <w:r>
        <w:rPr>
          <w:rStyle w:val="26"/>
          <w:rFonts w:hint="eastAsia" w:ascii="仿宋_GB2312" w:hAnsi="仿宋" w:eastAsia="仿宋_GB2312"/>
          <w:b w:val="0"/>
          <w:bCs w:val="0"/>
        </w:rPr>
        <w:t>十、</w:t>
      </w:r>
      <w:r>
        <w:rPr>
          <w:rFonts w:hint="eastAsia" w:ascii="仿宋_GB2312" w:hAnsi="仿宋" w:eastAsia="仿宋_GB2312"/>
          <w:b w:val="0"/>
          <w:color w:val="000000"/>
        </w:rPr>
        <w:t>一</w:t>
      </w:r>
      <w:r>
        <w:rPr>
          <w:rStyle w:val="26"/>
          <w:rFonts w:hint="eastAsia" w:ascii="仿宋_GB2312" w:hAnsi="仿宋" w:eastAsia="仿宋_GB2312"/>
          <w:b w:val="0"/>
          <w:bCs w:val="0"/>
        </w:rPr>
        <w:t>般公共预算财政拨款“三公”经费支出决算表</w:t>
      </w:r>
      <w:bookmarkEnd w:id="79"/>
      <w:bookmarkEnd w:id="80"/>
    </w:p>
    <w:p w14:paraId="2C0EFD2F">
      <w:pPr>
        <w:pStyle w:val="3"/>
        <w:keepNext w:val="0"/>
        <w:keepLines w:val="0"/>
        <w:adjustRightInd w:val="0"/>
        <w:snapToGrid w:val="0"/>
        <w:spacing w:before="0" w:after="0" w:line="580" w:lineRule="exact"/>
        <w:ind w:firstLine="640" w:firstLineChars="200"/>
        <w:rPr>
          <w:rFonts w:ascii="仿宋_GB2312" w:hAnsi="仿宋" w:eastAsia="仿宋_GB2312"/>
          <w:color w:val="000000"/>
        </w:rPr>
      </w:pPr>
      <w:bookmarkStart w:id="81" w:name="_Toc15396629"/>
      <w:bookmarkStart w:id="82" w:name="_Toc49175873"/>
      <w:r>
        <w:rPr>
          <w:rStyle w:val="26"/>
          <w:rFonts w:hint="eastAsia" w:ascii="仿宋_GB2312" w:hAnsi="仿宋" w:eastAsia="仿宋_GB2312"/>
          <w:b w:val="0"/>
          <w:bCs w:val="0"/>
        </w:rPr>
        <w:t>十一、</w:t>
      </w:r>
      <w:r>
        <w:rPr>
          <w:rFonts w:hint="eastAsia" w:ascii="仿宋_GB2312" w:hAnsi="仿宋" w:eastAsia="仿宋_GB2312"/>
          <w:b w:val="0"/>
          <w:color w:val="000000"/>
        </w:rPr>
        <w:t>政</w:t>
      </w:r>
      <w:r>
        <w:rPr>
          <w:rStyle w:val="26"/>
          <w:rFonts w:hint="eastAsia" w:ascii="仿宋_GB2312" w:hAnsi="仿宋" w:eastAsia="仿宋_GB2312"/>
          <w:b w:val="0"/>
          <w:bCs w:val="0"/>
        </w:rPr>
        <w:t>府性基金预算财政拨款收入支出决算表</w:t>
      </w:r>
      <w:bookmarkEnd w:id="81"/>
      <w:bookmarkEnd w:id="82"/>
    </w:p>
    <w:p w14:paraId="28EC21EC">
      <w:pPr>
        <w:pStyle w:val="3"/>
        <w:keepNext w:val="0"/>
        <w:keepLines w:val="0"/>
        <w:adjustRightInd w:val="0"/>
        <w:snapToGrid w:val="0"/>
        <w:spacing w:before="0" w:after="0" w:line="580" w:lineRule="exact"/>
        <w:ind w:firstLine="640" w:firstLineChars="200"/>
        <w:rPr>
          <w:rFonts w:ascii="仿宋_GB2312" w:hAnsi="仿宋" w:eastAsia="仿宋_GB2312"/>
          <w:color w:val="000000"/>
        </w:rPr>
      </w:pPr>
      <w:bookmarkStart w:id="83" w:name="_Toc49175874"/>
      <w:bookmarkStart w:id="84" w:name="_Toc15396630"/>
      <w:r>
        <w:rPr>
          <w:rStyle w:val="26"/>
          <w:rFonts w:hint="eastAsia" w:ascii="仿宋_GB2312" w:hAnsi="仿宋" w:eastAsia="仿宋_GB2312"/>
          <w:b w:val="0"/>
          <w:bCs w:val="0"/>
        </w:rPr>
        <w:t>十二、</w:t>
      </w:r>
      <w:r>
        <w:rPr>
          <w:rFonts w:hint="eastAsia" w:ascii="仿宋_GB2312" w:hAnsi="仿宋" w:eastAsia="仿宋_GB2312"/>
          <w:b w:val="0"/>
          <w:color w:val="000000"/>
        </w:rPr>
        <w:t>政</w:t>
      </w:r>
      <w:r>
        <w:rPr>
          <w:rStyle w:val="26"/>
          <w:rFonts w:hint="eastAsia" w:ascii="仿宋_GB2312" w:hAnsi="仿宋" w:eastAsia="仿宋_GB2312"/>
          <w:b w:val="0"/>
          <w:bCs w:val="0"/>
        </w:rPr>
        <w:t>府性基金预算财政拨款“三公”经费支出决算表</w:t>
      </w:r>
      <w:bookmarkEnd w:id="83"/>
      <w:bookmarkEnd w:id="84"/>
    </w:p>
    <w:p w14:paraId="6EFB04DE">
      <w:pPr>
        <w:pStyle w:val="3"/>
        <w:keepNext w:val="0"/>
        <w:keepLines w:val="0"/>
        <w:adjustRightInd w:val="0"/>
        <w:snapToGrid w:val="0"/>
        <w:spacing w:before="0" w:after="0" w:line="580" w:lineRule="exact"/>
        <w:ind w:firstLine="640" w:firstLineChars="200"/>
        <w:rPr>
          <w:rFonts w:ascii="仿宋_GB2312" w:hAnsi="仿宋" w:eastAsia="仿宋_GB2312"/>
          <w:b w:val="0"/>
          <w:color w:val="000000"/>
        </w:rPr>
      </w:pPr>
      <w:bookmarkStart w:id="85" w:name="_Toc15396631"/>
      <w:bookmarkStart w:id="86" w:name="_Toc49175875"/>
      <w:r>
        <w:rPr>
          <w:rStyle w:val="26"/>
          <w:rFonts w:hint="eastAsia" w:ascii="仿宋_GB2312" w:hAnsi="仿宋" w:eastAsia="仿宋_GB2312"/>
          <w:b w:val="0"/>
          <w:bCs w:val="0"/>
        </w:rPr>
        <w:t>十三、</w:t>
      </w:r>
      <w:bookmarkEnd w:id="85"/>
      <w:bookmarkEnd w:id="86"/>
      <w:r>
        <w:rPr>
          <w:rFonts w:hint="eastAsia" w:ascii="仿宋_GB2312" w:hAnsi="仿宋" w:eastAsia="仿宋_GB2312"/>
          <w:b w:val="0"/>
          <w:color w:val="000000"/>
        </w:rPr>
        <w:t>国有资本经营预算财政拨款收入支出决算表（此表无数据）</w:t>
      </w:r>
    </w:p>
    <w:p w14:paraId="6D85ABEB">
      <w:pPr>
        <w:pStyle w:val="3"/>
        <w:keepNext w:val="0"/>
        <w:keepLines w:val="0"/>
        <w:adjustRightInd w:val="0"/>
        <w:snapToGrid w:val="0"/>
        <w:spacing w:before="0" w:after="0" w:line="580" w:lineRule="exact"/>
        <w:ind w:firstLine="640" w:firstLineChars="200"/>
      </w:pPr>
      <w:r>
        <w:rPr>
          <w:rStyle w:val="26"/>
          <w:rFonts w:hint="eastAsia" w:ascii="仿宋_GB2312" w:hAnsi="仿宋" w:eastAsia="仿宋_GB2312"/>
          <w:b w:val="0"/>
          <w:bCs w:val="0"/>
        </w:rPr>
        <w:t>十四、</w:t>
      </w:r>
      <w:r>
        <w:rPr>
          <w:rFonts w:hint="eastAsia" w:ascii="仿宋_GB2312" w:hAnsi="仿宋" w:eastAsia="仿宋_GB2312"/>
          <w:b w:val="0"/>
          <w:color w:val="000000"/>
        </w:rPr>
        <w:t>国有资本经营预算财政拨款支出决算表</w:t>
      </w:r>
      <w:r>
        <w:rPr>
          <w:rFonts w:hint="eastAsia" w:ascii="仿宋_GB2312" w:hAnsi="仿宋" w:eastAsia="仿宋_GB2312"/>
          <w:b w:val="0"/>
          <w:color w:val="000000"/>
          <w:lang w:eastAsia="zh-CN"/>
        </w:rPr>
        <w:t>(</w:t>
      </w:r>
      <w:r>
        <w:rPr>
          <w:rFonts w:hint="eastAsia" w:ascii="仿宋_GB2312" w:hAnsi="仿宋" w:eastAsia="仿宋_GB2312"/>
          <w:b w:val="0"/>
          <w:color w:val="000000"/>
        </w:rPr>
        <w:t>此表无数据）</w:t>
      </w:r>
    </w:p>
    <w:p w14:paraId="37A9BD1D">
      <w:pPr>
        <w:adjustRightInd w:val="0"/>
        <w:snapToGrid w:val="0"/>
        <w:spacing w:line="200" w:lineRule="exact"/>
        <w:ind w:firstLine="640" w:firstLineChars="200"/>
        <w:rPr>
          <w:rFonts w:ascii="仿宋_GB2312" w:hAnsi="仿宋" w:eastAsia="仿宋_GB2312"/>
          <w:sz w:val="32"/>
          <w:szCs w:val="32"/>
        </w:rPr>
      </w:pPr>
    </w:p>
    <w:p w14:paraId="261DAD32">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备注：金额以元换算成万元单位，因四舍五入产生有尾差</w:t>
      </w:r>
    </w:p>
    <w:p w14:paraId="7A577BB9"/>
    <w:sectPr>
      <w:headerReference r:id="rId3" w:type="default"/>
      <w:footerReference r:id="rId4" w:type="default"/>
      <w:pgSz w:w="11906" w:h="16838"/>
      <w:pgMar w:top="1928" w:right="1418" w:bottom="1418" w:left="1418" w:header="851" w:footer="992" w:gutter="0"/>
      <w:pgNumType w:start="3"/>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4B9B7">
    <w:pPr>
      <w:pStyle w:val="9"/>
      <w:jc w:val="center"/>
    </w:pPr>
    <w:r>
      <w:fldChar w:fldCharType="begin"/>
    </w:r>
    <w:r>
      <w:instrText xml:space="preserve">PAGE   \* MERGEFORMAT</w:instrText>
    </w:r>
    <w:r>
      <w:fldChar w:fldCharType="separate"/>
    </w:r>
    <w:r>
      <w:rPr>
        <w:lang w:val="zh-CN"/>
      </w:rPr>
      <w:t>4</w:t>
    </w:r>
    <w:r>
      <w:fldChar w:fldCharType="end"/>
    </w:r>
  </w:p>
  <w:p w14:paraId="2E929801">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BE69D">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1">
    <w:nsid w:val="547B3522"/>
    <w:multiLevelType w:val="multilevel"/>
    <w:tmpl w:val="547B3522"/>
    <w:lvl w:ilvl="0" w:tentative="0">
      <w:start w:val="3"/>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13E40"/>
    <w:rsid w:val="00017757"/>
    <w:rsid w:val="0002013B"/>
    <w:rsid w:val="000222C6"/>
    <w:rsid w:val="0002549F"/>
    <w:rsid w:val="000259D7"/>
    <w:rsid w:val="00045FCD"/>
    <w:rsid w:val="00047D31"/>
    <w:rsid w:val="0006487A"/>
    <w:rsid w:val="00065F8F"/>
    <w:rsid w:val="00072619"/>
    <w:rsid w:val="000768F2"/>
    <w:rsid w:val="00077E37"/>
    <w:rsid w:val="00080808"/>
    <w:rsid w:val="000825BA"/>
    <w:rsid w:val="0009184B"/>
    <w:rsid w:val="0009593C"/>
    <w:rsid w:val="000A22E2"/>
    <w:rsid w:val="000B047F"/>
    <w:rsid w:val="000B1EAE"/>
    <w:rsid w:val="000B5923"/>
    <w:rsid w:val="000B5A48"/>
    <w:rsid w:val="000B6FF3"/>
    <w:rsid w:val="000C0A17"/>
    <w:rsid w:val="000C3467"/>
    <w:rsid w:val="000C3CA6"/>
    <w:rsid w:val="000D1267"/>
    <w:rsid w:val="000D1D50"/>
    <w:rsid w:val="000D287C"/>
    <w:rsid w:val="000D5782"/>
    <w:rsid w:val="000E6613"/>
    <w:rsid w:val="000E7119"/>
    <w:rsid w:val="000F42C6"/>
    <w:rsid w:val="0010412F"/>
    <w:rsid w:val="00113041"/>
    <w:rsid w:val="00114E9B"/>
    <w:rsid w:val="00123147"/>
    <w:rsid w:val="00125009"/>
    <w:rsid w:val="001344AF"/>
    <w:rsid w:val="0014729F"/>
    <w:rsid w:val="00156E95"/>
    <w:rsid w:val="00157BAB"/>
    <w:rsid w:val="001654D1"/>
    <w:rsid w:val="0018106D"/>
    <w:rsid w:val="0018279B"/>
    <w:rsid w:val="001877A7"/>
    <w:rsid w:val="00191536"/>
    <w:rsid w:val="00196687"/>
    <w:rsid w:val="001B5D4A"/>
    <w:rsid w:val="001B7AF2"/>
    <w:rsid w:val="001C0962"/>
    <w:rsid w:val="001C3544"/>
    <w:rsid w:val="001D10C1"/>
    <w:rsid w:val="001D7531"/>
    <w:rsid w:val="001E5463"/>
    <w:rsid w:val="001E737D"/>
    <w:rsid w:val="001F0592"/>
    <w:rsid w:val="001F5888"/>
    <w:rsid w:val="001F7506"/>
    <w:rsid w:val="001F77BB"/>
    <w:rsid w:val="002006CD"/>
    <w:rsid w:val="00202B36"/>
    <w:rsid w:val="00203B8D"/>
    <w:rsid w:val="00204B7A"/>
    <w:rsid w:val="0020582B"/>
    <w:rsid w:val="0021101A"/>
    <w:rsid w:val="00213019"/>
    <w:rsid w:val="00217684"/>
    <w:rsid w:val="0021791F"/>
    <w:rsid w:val="00220536"/>
    <w:rsid w:val="002338B9"/>
    <w:rsid w:val="00235629"/>
    <w:rsid w:val="00240609"/>
    <w:rsid w:val="00241E23"/>
    <w:rsid w:val="002602EB"/>
    <w:rsid w:val="00260C38"/>
    <w:rsid w:val="002616C0"/>
    <w:rsid w:val="002662AA"/>
    <w:rsid w:val="00280496"/>
    <w:rsid w:val="00281965"/>
    <w:rsid w:val="0028693B"/>
    <w:rsid w:val="00286A79"/>
    <w:rsid w:val="00286C1A"/>
    <w:rsid w:val="002924FC"/>
    <w:rsid w:val="00295495"/>
    <w:rsid w:val="00296AE7"/>
    <w:rsid w:val="002B18DD"/>
    <w:rsid w:val="002B2613"/>
    <w:rsid w:val="002B6910"/>
    <w:rsid w:val="002C23A8"/>
    <w:rsid w:val="002C57B0"/>
    <w:rsid w:val="002D320A"/>
    <w:rsid w:val="002E0A59"/>
    <w:rsid w:val="002E6BA7"/>
    <w:rsid w:val="002F1818"/>
    <w:rsid w:val="002F567B"/>
    <w:rsid w:val="002F78A3"/>
    <w:rsid w:val="003065DE"/>
    <w:rsid w:val="00311E7C"/>
    <w:rsid w:val="00316A01"/>
    <w:rsid w:val="003216A9"/>
    <w:rsid w:val="003236EF"/>
    <w:rsid w:val="00324C0A"/>
    <w:rsid w:val="00337F02"/>
    <w:rsid w:val="003404E5"/>
    <w:rsid w:val="0034513D"/>
    <w:rsid w:val="00350B8F"/>
    <w:rsid w:val="00350D37"/>
    <w:rsid w:val="00364344"/>
    <w:rsid w:val="0037013F"/>
    <w:rsid w:val="00380C92"/>
    <w:rsid w:val="003929BF"/>
    <w:rsid w:val="003943E3"/>
    <w:rsid w:val="0039448D"/>
    <w:rsid w:val="003A0C37"/>
    <w:rsid w:val="003A484F"/>
    <w:rsid w:val="003B010A"/>
    <w:rsid w:val="003B0BE0"/>
    <w:rsid w:val="003B0C1B"/>
    <w:rsid w:val="003B4078"/>
    <w:rsid w:val="003B688C"/>
    <w:rsid w:val="003C0291"/>
    <w:rsid w:val="003C19F8"/>
    <w:rsid w:val="003C230B"/>
    <w:rsid w:val="003C3812"/>
    <w:rsid w:val="003C39AE"/>
    <w:rsid w:val="003C7B60"/>
    <w:rsid w:val="003D1FB2"/>
    <w:rsid w:val="003D2DF3"/>
    <w:rsid w:val="003D66DA"/>
    <w:rsid w:val="003E1310"/>
    <w:rsid w:val="003E6060"/>
    <w:rsid w:val="003E6F55"/>
    <w:rsid w:val="003E71BE"/>
    <w:rsid w:val="00406254"/>
    <w:rsid w:val="004223DE"/>
    <w:rsid w:val="00434489"/>
    <w:rsid w:val="00437085"/>
    <w:rsid w:val="00443880"/>
    <w:rsid w:val="004464F4"/>
    <w:rsid w:val="00447384"/>
    <w:rsid w:val="004501C6"/>
    <w:rsid w:val="00457062"/>
    <w:rsid w:val="00471401"/>
    <w:rsid w:val="00473F31"/>
    <w:rsid w:val="0048263A"/>
    <w:rsid w:val="004851F4"/>
    <w:rsid w:val="00485C97"/>
    <w:rsid w:val="00487E5D"/>
    <w:rsid w:val="00490BFF"/>
    <w:rsid w:val="00497936"/>
    <w:rsid w:val="004A5FCB"/>
    <w:rsid w:val="004A711F"/>
    <w:rsid w:val="004B1125"/>
    <w:rsid w:val="004B199D"/>
    <w:rsid w:val="004B4690"/>
    <w:rsid w:val="004D021A"/>
    <w:rsid w:val="004D28F6"/>
    <w:rsid w:val="004D37FC"/>
    <w:rsid w:val="004E0A2D"/>
    <w:rsid w:val="004E206B"/>
    <w:rsid w:val="004E5D5A"/>
    <w:rsid w:val="004E6DF7"/>
    <w:rsid w:val="004F0FBD"/>
    <w:rsid w:val="004F368C"/>
    <w:rsid w:val="00505A47"/>
    <w:rsid w:val="005077D2"/>
    <w:rsid w:val="00512FDA"/>
    <w:rsid w:val="00520DA0"/>
    <w:rsid w:val="005225DA"/>
    <w:rsid w:val="0052603F"/>
    <w:rsid w:val="00544553"/>
    <w:rsid w:val="005527B2"/>
    <w:rsid w:val="005664BB"/>
    <w:rsid w:val="00567E23"/>
    <w:rsid w:val="0057481D"/>
    <w:rsid w:val="00581A77"/>
    <w:rsid w:val="0058486E"/>
    <w:rsid w:val="00585AB1"/>
    <w:rsid w:val="00586F03"/>
    <w:rsid w:val="0058726D"/>
    <w:rsid w:val="005916C1"/>
    <w:rsid w:val="00594B84"/>
    <w:rsid w:val="005A18E9"/>
    <w:rsid w:val="005A2B70"/>
    <w:rsid w:val="005C0ED6"/>
    <w:rsid w:val="005D1C8B"/>
    <w:rsid w:val="005D1E08"/>
    <w:rsid w:val="005D5CED"/>
    <w:rsid w:val="005E18EF"/>
    <w:rsid w:val="005F1A4C"/>
    <w:rsid w:val="00605688"/>
    <w:rsid w:val="006070AF"/>
    <w:rsid w:val="00607E6C"/>
    <w:rsid w:val="006101B1"/>
    <w:rsid w:val="00611DD9"/>
    <w:rsid w:val="00614E44"/>
    <w:rsid w:val="00617302"/>
    <w:rsid w:val="00622830"/>
    <w:rsid w:val="00622E40"/>
    <w:rsid w:val="00622E98"/>
    <w:rsid w:val="00630AEF"/>
    <w:rsid w:val="00631F2A"/>
    <w:rsid w:val="006325F8"/>
    <w:rsid w:val="00634C9A"/>
    <w:rsid w:val="006400CC"/>
    <w:rsid w:val="00643467"/>
    <w:rsid w:val="006440E4"/>
    <w:rsid w:val="00644BBB"/>
    <w:rsid w:val="00662351"/>
    <w:rsid w:val="0066343B"/>
    <w:rsid w:val="00664777"/>
    <w:rsid w:val="00664C50"/>
    <w:rsid w:val="006715B4"/>
    <w:rsid w:val="006748A4"/>
    <w:rsid w:val="00683E73"/>
    <w:rsid w:val="00690004"/>
    <w:rsid w:val="006A3141"/>
    <w:rsid w:val="006A3BDA"/>
    <w:rsid w:val="006A4B9A"/>
    <w:rsid w:val="006A5E34"/>
    <w:rsid w:val="006B2422"/>
    <w:rsid w:val="006B2B9A"/>
    <w:rsid w:val="006C1937"/>
    <w:rsid w:val="006C69F6"/>
    <w:rsid w:val="006D3B2B"/>
    <w:rsid w:val="006D6387"/>
    <w:rsid w:val="006D6BD0"/>
    <w:rsid w:val="006E7DD7"/>
    <w:rsid w:val="006F020C"/>
    <w:rsid w:val="007032B7"/>
    <w:rsid w:val="00705B92"/>
    <w:rsid w:val="00710CB2"/>
    <w:rsid w:val="007127B7"/>
    <w:rsid w:val="00725AAA"/>
    <w:rsid w:val="00730A59"/>
    <w:rsid w:val="00735C51"/>
    <w:rsid w:val="007416B6"/>
    <w:rsid w:val="00746F48"/>
    <w:rsid w:val="007511E9"/>
    <w:rsid w:val="0075404D"/>
    <w:rsid w:val="007571F5"/>
    <w:rsid w:val="007575DA"/>
    <w:rsid w:val="0076112E"/>
    <w:rsid w:val="00761202"/>
    <w:rsid w:val="0076182A"/>
    <w:rsid w:val="00767B7E"/>
    <w:rsid w:val="00771646"/>
    <w:rsid w:val="00771E3A"/>
    <w:rsid w:val="00773752"/>
    <w:rsid w:val="007770C3"/>
    <w:rsid w:val="00783D91"/>
    <w:rsid w:val="00784D24"/>
    <w:rsid w:val="00785FBA"/>
    <w:rsid w:val="00786E4A"/>
    <w:rsid w:val="007875EB"/>
    <w:rsid w:val="007929D6"/>
    <w:rsid w:val="007933FF"/>
    <w:rsid w:val="00794059"/>
    <w:rsid w:val="0079426B"/>
    <w:rsid w:val="007A2675"/>
    <w:rsid w:val="007A6DF7"/>
    <w:rsid w:val="007A71F0"/>
    <w:rsid w:val="007C717B"/>
    <w:rsid w:val="007D312A"/>
    <w:rsid w:val="007D3F19"/>
    <w:rsid w:val="007E09E8"/>
    <w:rsid w:val="007E23B0"/>
    <w:rsid w:val="007F1991"/>
    <w:rsid w:val="007F2C2F"/>
    <w:rsid w:val="007F55FC"/>
    <w:rsid w:val="007F5665"/>
    <w:rsid w:val="007F7C2E"/>
    <w:rsid w:val="00800112"/>
    <w:rsid w:val="008203E3"/>
    <w:rsid w:val="008253BB"/>
    <w:rsid w:val="00831DF5"/>
    <w:rsid w:val="008321DD"/>
    <w:rsid w:val="0083706E"/>
    <w:rsid w:val="0083756D"/>
    <w:rsid w:val="0083799F"/>
    <w:rsid w:val="008423A5"/>
    <w:rsid w:val="00850625"/>
    <w:rsid w:val="00853718"/>
    <w:rsid w:val="00855221"/>
    <w:rsid w:val="00856097"/>
    <w:rsid w:val="00860645"/>
    <w:rsid w:val="00871F71"/>
    <w:rsid w:val="00881CA2"/>
    <w:rsid w:val="00885AF4"/>
    <w:rsid w:val="00887222"/>
    <w:rsid w:val="008939CD"/>
    <w:rsid w:val="008969C6"/>
    <w:rsid w:val="008A0557"/>
    <w:rsid w:val="008B768C"/>
    <w:rsid w:val="008C4DB1"/>
    <w:rsid w:val="008C4EAF"/>
    <w:rsid w:val="008C5176"/>
    <w:rsid w:val="008C5547"/>
    <w:rsid w:val="008C7FD0"/>
    <w:rsid w:val="008E1DE7"/>
    <w:rsid w:val="008E4F8A"/>
    <w:rsid w:val="008E707C"/>
    <w:rsid w:val="008E796B"/>
    <w:rsid w:val="008F1AC9"/>
    <w:rsid w:val="008F2AF8"/>
    <w:rsid w:val="00900B08"/>
    <w:rsid w:val="00902155"/>
    <w:rsid w:val="00902FA3"/>
    <w:rsid w:val="00906736"/>
    <w:rsid w:val="00923564"/>
    <w:rsid w:val="0092392E"/>
    <w:rsid w:val="009315F9"/>
    <w:rsid w:val="00932E83"/>
    <w:rsid w:val="00934E22"/>
    <w:rsid w:val="00942ABA"/>
    <w:rsid w:val="00943F35"/>
    <w:rsid w:val="00946945"/>
    <w:rsid w:val="00951248"/>
    <w:rsid w:val="0095152F"/>
    <w:rsid w:val="00951EAB"/>
    <w:rsid w:val="00954C49"/>
    <w:rsid w:val="00967A32"/>
    <w:rsid w:val="0097099F"/>
    <w:rsid w:val="00971997"/>
    <w:rsid w:val="00971FFC"/>
    <w:rsid w:val="009729D8"/>
    <w:rsid w:val="00976D9B"/>
    <w:rsid w:val="009771E9"/>
    <w:rsid w:val="0098660A"/>
    <w:rsid w:val="009931C3"/>
    <w:rsid w:val="009933EB"/>
    <w:rsid w:val="0099757F"/>
    <w:rsid w:val="009A17B9"/>
    <w:rsid w:val="009A306B"/>
    <w:rsid w:val="009A30E0"/>
    <w:rsid w:val="009A5667"/>
    <w:rsid w:val="009B20A0"/>
    <w:rsid w:val="009B2C43"/>
    <w:rsid w:val="009B4EAE"/>
    <w:rsid w:val="009B7573"/>
    <w:rsid w:val="009C0EAF"/>
    <w:rsid w:val="009C22F4"/>
    <w:rsid w:val="009C2E98"/>
    <w:rsid w:val="009D2C85"/>
    <w:rsid w:val="009D3447"/>
    <w:rsid w:val="009D4711"/>
    <w:rsid w:val="009D736C"/>
    <w:rsid w:val="009E22AE"/>
    <w:rsid w:val="009F1185"/>
    <w:rsid w:val="009F18CD"/>
    <w:rsid w:val="009F2A13"/>
    <w:rsid w:val="009F2D32"/>
    <w:rsid w:val="009F5432"/>
    <w:rsid w:val="009F713C"/>
    <w:rsid w:val="00A03456"/>
    <w:rsid w:val="00A04EB0"/>
    <w:rsid w:val="00A06278"/>
    <w:rsid w:val="00A13CC1"/>
    <w:rsid w:val="00A16847"/>
    <w:rsid w:val="00A21D09"/>
    <w:rsid w:val="00A237D8"/>
    <w:rsid w:val="00A268C4"/>
    <w:rsid w:val="00A27A23"/>
    <w:rsid w:val="00A307CD"/>
    <w:rsid w:val="00A40A00"/>
    <w:rsid w:val="00A4142F"/>
    <w:rsid w:val="00A51DC4"/>
    <w:rsid w:val="00A56D87"/>
    <w:rsid w:val="00A56DF2"/>
    <w:rsid w:val="00A61235"/>
    <w:rsid w:val="00A62B89"/>
    <w:rsid w:val="00A67AB5"/>
    <w:rsid w:val="00A8540B"/>
    <w:rsid w:val="00A8777D"/>
    <w:rsid w:val="00A91760"/>
    <w:rsid w:val="00A93B00"/>
    <w:rsid w:val="00A93C21"/>
    <w:rsid w:val="00AB3B30"/>
    <w:rsid w:val="00AC0909"/>
    <w:rsid w:val="00AC3BD4"/>
    <w:rsid w:val="00AC3C6A"/>
    <w:rsid w:val="00AD5620"/>
    <w:rsid w:val="00AD7C1B"/>
    <w:rsid w:val="00AE16BA"/>
    <w:rsid w:val="00AE1EBE"/>
    <w:rsid w:val="00AF19F6"/>
    <w:rsid w:val="00B03C9D"/>
    <w:rsid w:val="00B060AE"/>
    <w:rsid w:val="00B10175"/>
    <w:rsid w:val="00B10517"/>
    <w:rsid w:val="00B14E76"/>
    <w:rsid w:val="00B161B8"/>
    <w:rsid w:val="00B2048C"/>
    <w:rsid w:val="00B310B9"/>
    <w:rsid w:val="00B35F3F"/>
    <w:rsid w:val="00B36CBB"/>
    <w:rsid w:val="00B4007C"/>
    <w:rsid w:val="00B425E0"/>
    <w:rsid w:val="00B440AA"/>
    <w:rsid w:val="00B44B70"/>
    <w:rsid w:val="00B47319"/>
    <w:rsid w:val="00B53C56"/>
    <w:rsid w:val="00B56729"/>
    <w:rsid w:val="00B67083"/>
    <w:rsid w:val="00B71082"/>
    <w:rsid w:val="00B75772"/>
    <w:rsid w:val="00B77EA6"/>
    <w:rsid w:val="00B8026E"/>
    <w:rsid w:val="00B81598"/>
    <w:rsid w:val="00B841F1"/>
    <w:rsid w:val="00B85E90"/>
    <w:rsid w:val="00B926C2"/>
    <w:rsid w:val="00B933DE"/>
    <w:rsid w:val="00B944D6"/>
    <w:rsid w:val="00B966FD"/>
    <w:rsid w:val="00BB10D0"/>
    <w:rsid w:val="00BB4DF0"/>
    <w:rsid w:val="00BC289F"/>
    <w:rsid w:val="00BC5361"/>
    <w:rsid w:val="00BC5460"/>
    <w:rsid w:val="00BC6B50"/>
    <w:rsid w:val="00BD0E25"/>
    <w:rsid w:val="00BD4566"/>
    <w:rsid w:val="00BD4C7F"/>
    <w:rsid w:val="00BE0EDF"/>
    <w:rsid w:val="00BF5BD6"/>
    <w:rsid w:val="00C03E31"/>
    <w:rsid w:val="00C10440"/>
    <w:rsid w:val="00C22FFA"/>
    <w:rsid w:val="00C33E72"/>
    <w:rsid w:val="00C354B2"/>
    <w:rsid w:val="00C35554"/>
    <w:rsid w:val="00C35B72"/>
    <w:rsid w:val="00C41592"/>
    <w:rsid w:val="00C415A2"/>
    <w:rsid w:val="00C42709"/>
    <w:rsid w:val="00C42A06"/>
    <w:rsid w:val="00C42F89"/>
    <w:rsid w:val="00C45E4B"/>
    <w:rsid w:val="00C5292D"/>
    <w:rsid w:val="00C533CC"/>
    <w:rsid w:val="00C53FF2"/>
    <w:rsid w:val="00C5751C"/>
    <w:rsid w:val="00C61BFC"/>
    <w:rsid w:val="00C62B85"/>
    <w:rsid w:val="00C65438"/>
    <w:rsid w:val="00C90482"/>
    <w:rsid w:val="00C91CBB"/>
    <w:rsid w:val="00C92877"/>
    <w:rsid w:val="00C97806"/>
    <w:rsid w:val="00CA602D"/>
    <w:rsid w:val="00CC09B6"/>
    <w:rsid w:val="00CC666F"/>
    <w:rsid w:val="00CD1E3F"/>
    <w:rsid w:val="00CE203D"/>
    <w:rsid w:val="00CE44F6"/>
    <w:rsid w:val="00CE49DA"/>
    <w:rsid w:val="00CE4CF0"/>
    <w:rsid w:val="00CE7B61"/>
    <w:rsid w:val="00D00095"/>
    <w:rsid w:val="00D20620"/>
    <w:rsid w:val="00D26091"/>
    <w:rsid w:val="00D26206"/>
    <w:rsid w:val="00D27DE4"/>
    <w:rsid w:val="00D34E7C"/>
    <w:rsid w:val="00D35489"/>
    <w:rsid w:val="00D360B5"/>
    <w:rsid w:val="00D460F0"/>
    <w:rsid w:val="00D50819"/>
    <w:rsid w:val="00D51276"/>
    <w:rsid w:val="00D526C7"/>
    <w:rsid w:val="00D574D9"/>
    <w:rsid w:val="00D6244A"/>
    <w:rsid w:val="00D628E4"/>
    <w:rsid w:val="00D7035F"/>
    <w:rsid w:val="00D72276"/>
    <w:rsid w:val="00D72A90"/>
    <w:rsid w:val="00D75681"/>
    <w:rsid w:val="00D84336"/>
    <w:rsid w:val="00DA65AC"/>
    <w:rsid w:val="00DB0F51"/>
    <w:rsid w:val="00DB1913"/>
    <w:rsid w:val="00DB24CA"/>
    <w:rsid w:val="00DB2D80"/>
    <w:rsid w:val="00DC410D"/>
    <w:rsid w:val="00DC68CA"/>
    <w:rsid w:val="00DC7CBA"/>
    <w:rsid w:val="00DD73B7"/>
    <w:rsid w:val="00DD78B7"/>
    <w:rsid w:val="00DF28BC"/>
    <w:rsid w:val="00DF34B9"/>
    <w:rsid w:val="00E01053"/>
    <w:rsid w:val="00E07ACF"/>
    <w:rsid w:val="00E33162"/>
    <w:rsid w:val="00E331A1"/>
    <w:rsid w:val="00E33202"/>
    <w:rsid w:val="00E336A9"/>
    <w:rsid w:val="00E43025"/>
    <w:rsid w:val="00E50624"/>
    <w:rsid w:val="00E55C13"/>
    <w:rsid w:val="00E568DF"/>
    <w:rsid w:val="00E62AE7"/>
    <w:rsid w:val="00E64269"/>
    <w:rsid w:val="00E81F76"/>
    <w:rsid w:val="00E82267"/>
    <w:rsid w:val="00E94211"/>
    <w:rsid w:val="00EA010F"/>
    <w:rsid w:val="00EA24EA"/>
    <w:rsid w:val="00EA7DB6"/>
    <w:rsid w:val="00EB3139"/>
    <w:rsid w:val="00EB455F"/>
    <w:rsid w:val="00EC0D14"/>
    <w:rsid w:val="00EC4D82"/>
    <w:rsid w:val="00ED1B63"/>
    <w:rsid w:val="00ED3C1F"/>
    <w:rsid w:val="00ED4085"/>
    <w:rsid w:val="00ED420E"/>
    <w:rsid w:val="00EE1555"/>
    <w:rsid w:val="00EE2F57"/>
    <w:rsid w:val="00EF4C34"/>
    <w:rsid w:val="00EF77C6"/>
    <w:rsid w:val="00F036C5"/>
    <w:rsid w:val="00F05438"/>
    <w:rsid w:val="00F1076C"/>
    <w:rsid w:val="00F11D20"/>
    <w:rsid w:val="00F1361C"/>
    <w:rsid w:val="00F160C7"/>
    <w:rsid w:val="00F34EE1"/>
    <w:rsid w:val="00F36D8F"/>
    <w:rsid w:val="00F417B1"/>
    <w:rsid w:val="00F427E6"/>
    <w:rsid w:val="00F43520"/>
    <w:rsid w:val="00F602DF"/>
    <w:rsid w:val="00F63095"/>
    <w:rsid w:val="00F636BE"/>
    <w:rsid w:val="00F659FC"/>
    <w:rsid w:val="00F66EAB"/>
    <w:rsid w:val="00F7512F"/>
    <w:rsid w:val="00F80EFF"/>
    <w:rsid w:val="00F818F9"/>
    <w:rsid w:val="00F81FD9"/>
    <w:rsid w:val="00F841AA"/>
    <w:rsid w:val="00F9447D"/>
    <w:rsid w:val="00F94E81"/>
    <w:rsid w:val="00F97CA0"/>
    <w:rsid w:val="00FA0964"/>
    <w:rsid w:val="00FA23E8"/>
    <w:rsid w:val="00FA2A7C"/>
    <w:rsid w:val="00FA6146"/>
    <w:rsid w:val="00FD3CC1"/>
    <w:rsid w:val="00FD51DF"/>
    <w:rsid w:val="00FF1E02"/>
    <w:rsid w:val="00FF30B4"/>
    <w:rsid w:val="10C055FF"/>
    <w:rsid w:val="16BB723D"/>
    <w:rsid w:val="240371BF"/>
    <w:rsid w:val="243A5CBC"/>
    <w:rsid w:val="29FD04D3"/>
    <w:rsid w:val="319F7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39" w:semiHidden="0" w:name="toc 2"/>
    <w:lsdException w:qFormat="1" w:unhideWhenUsed="0" w:uiPriority="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unhideWhenUsed="0" w:uiPriority="0" w:name="header"/>
    <w:lsdException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ocked="1"/>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6"/>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29"/>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uiPriority w:val="0"/>
    <w:pPr>
      <w:spacing w:beforeLines="30"/>
    </w:pPr>
    <w:rPr>
      <w:rFonts w:ascii="仿宋_GB2312" w:eastAsia="仿宋_GB2312"/>
      <w:kern w:val="0"/>
      <w:sz w:val="24"/>
      <w:szCs w:val="20"/>
    </w:rPr>
  </w:style>
  <w:style w:type="paragraph" w:styleId="6">
    <w:name w:val="toc 3"/>
    <w:basedOn w:val="1"/>
    <w:next w:val="1"/>
    <w:autoRedefine/>
    <w:semiHidden/>
    <w:qFormat/>
    <w:uiPriority w:val="0"/>
    <w:pPr>
      <w:tabs>
        <w:tab w:val="right" w:leader="dot" w:pos="8296"/>
      </w:tabs>
      <w:ind w:left="840" w:leftChars="400"/>
    </w:pPr>
  </w:style>
  <w:style w:type="paragraph" w:styleId="7">
    <w:name w:val="Plain Text"/>
    <w:basedOn w:val="1"/>
    <w:link w:val="32"/>
    <w:qFormat/>
    <w:uiPriority w:val="0"/>
    <w:rPr>
      <w:rFonts w:ascii="宋体" w:hAnsi="Courier New"/>
    </w:rPr>
  </w:style>
  <w:style w:type="paragraph" w:styleId="8">
    <w:name w:val="Balloon Text"/>
    <w:basedOn w:val="1"/>
    <w:link w:val="28"/>
    <w:semiHidden/>
    <w:qFormat/>
    <w:uiPriority w:val="0"/>
    <w:rPr>
      <w:sz w:val="18"/>
      <w:szCs w:val="18"/>
    </w:rPr>
  </w:style>
  <w:style w:type="paragraph" w:styleId="9">
    <w:name w:val="footer"/>
    <w:basedOn w:val="1"/>
    <w:link w:val="20"/>
    <w:uiPriority w:val="0"/>
    <w:pPr>
      <w:tabs>
        <w:tab w:val="center" w:pos="4153"/>
        <w:tab w:val="right" w:pos="8306"/>
      </w:tabs>
      <w:snapToGrid w:val="0"/>
      <w:jc w:val="left"/>
    </w:pPr>
    <w:rPr>
      <w:rFonts w:ascii="Calibri" w:hAnsi="Calibri"/>
      <w:kern w:val="0"/>
      <w:sz w:val="18"/>
      <w:szCs w:val="20"/>
    </w:rPr>
  </w:style>
  <w:style w:type="paragraph" w:styleId="10">
    <w:name w:val="header"/>
    <w:basedOn w:val="1"/>
    <w:link w:val="18"/>
    <w:semiHidden/>
    <w:uiPriority w:val="0"/>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1">
    <w:name w:val="toc 1"/>
    <w:basedOn w:val="1"/>
    <w:next w:val="1"/>
    <w:autoRedefine/>
    <w:semiHidden/>
    <w:qFormat/>
    <w:uiPriority w:val="0"/>
    <w:pPr>
      <w:tabs>
        <w:tab w:val="right" w:leader="dot" w:pos="8296"/>
      </w:tabs>
      <w:spacing w:before="93"/>
      <w:jc w:val="center"/>
    </w:pPr>
    <w:rPr>
      <w:rFonts w:ascii="仿宋" w:hAnsi="仿宋" w:eastAsia="仿宋"/>
      <w:sz w:val="28"/>
      <w:szCs w:val="28"/>
    </w:rPr>
  </w:style>
  <w:style w:type="paragraph" w:styleId="12">
    <w:name w:val="toc 2"/>
    <w:basedOn w:val="1"/>
    <w:next w:val="1"/>
    <w:autoRedefine/>
    <w:qFormat/>
    <w:uiPriority w:val="39"/>
    <w:pPr>
      <w:tabs>
        <w:tab w:val="right" w:leader="dot" w:pos="8296"/>
      </w:tabs>
      <w:ind w:left="420" w:leftChars="200"/>
    </w:pPr>
  </w:style>
  <w:style w:type="character" w:styleId="15">
    <w:name w:val="Strong"/>
    <w:qFormat/>
    <w:uiPriority w:val="0"/>
    <w:rPr>
      <w:rFonts w:cs="Times New Roman"/>
      <w:b/>
    </w:rPr>
  </w:style>
  <w:style w:type="character" w:styleId="16">
    <w:name w:val="Hyperlink"/>
    <w:qFormat/>
    <w:uiPriority w:val="0"/>
    <w:rPr>
      <w:rFonts w:cs="Times New Roman"/>
      <w:color w:val="0000FF"/>
      <w:u w:val="single"/>
    </w:rPr>
  </w:style>
  <w:style w:type="character" w:customStyle="1" w:styleId="17">
    <w:name w:val="Header Char"/>
    <w:semiHidden/>
    <w:uiPriority w:val="0"/>
    <w:rPr>
      <w:rFonts w:ascii="Times New Roman" w:hAnsi="Times New Roman" w:cs="Times New Roman"/>
      <w:sz w:val="18"/>
      <w:szCs w:val="18"/>
    </w:rPr>
  </w:style>
  <w:style w:type="character" w:customStyle="1" w:styleId="18">
    <w:name w:val="页眉 Char"/>
    <w:link w:val="10"/>
    <w:semiHidden/>
    <w:locked/>
    <w:uiPriority w:val="0"/>
    <w:rPr>
      <w:sz w:val="18"/>
    </w:rPr>
  </w:style>
  <w:style w:type="character" w:customStyle="1" w:styleId="19">
    <w:name w:val="Footer Char"/>
    <w:semiHidden/>
    <w:qFormat/>
    <w:uiPriority w:val="0"/>
    <w:rPr>
      <w:rFonts w:ascii="Times New Roman" w:hAnsi="Times New Roman" w:cs="Times New Roman"/>
      <w:sz w:val="18"/>
      <w:szCs w:val="18"/>
    </w:rPr>
  </w:style>
  <w:style w:type="character" w:customStyle="1" w:styleId="20">
    <w:name w:val="页脚 Char"/>
    <w:link w:val="9"/>
    <w:qFormat/>
    <w:locked/>
    <w:uiPriority w:val="0"/>
    <w:rPr>
      <w:sz w:val="18"/>
    </w:rPr>
  </w:style>
  <w:style w:type="character" w:customStyle="1" w:styleId="21">
    <w:name w:val="Body Text Char"/>
    <w:semiHidden/>
    <w:qFormat/>
    <w:uiPriority w:val="0"/>
    <w:rPr>
      <w:rFonts w:ascii="Times New Roman" w:hAnsi="Times New Roman" w:cs="Times New Roman"/>
      <w:sz w:val="24"/>
      <w:szCs w:val="24"/>
    </w:rPr>
  </w:style>
  <w:style w:type="character" w:customStyle="1" w:styleId="22">
    <w:name w:val="正文文本 Char"/>
    <w:link w:val="5"/>
    <w:qFormat/>
    <w:locked/>
    <w:uiPriority w:val="0"/>
    <w:rPr>
      <w:rFonts w:ascii="仿宋_GB2312" w:hAnsi="Times New Roman" w:eastAsia="仿宋_GB2312"/>
      <w:sz w:val="24"/>
    </w:rPr>
  </w:style>
  <w:style w:type="paragraph" w:customStyle="1" w:styleId="23">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4">
    <w:name w:val="列出段落1"/>
    <w:basedOn w:val="1"/>
    <w:qFormat/>
    <w:uiPriority w:val="0"/>
    <w:pPr>
      <w:ind w:firstLine="420" w:firstLineChars="200"/>
    </w:pPr>
  </w:style>
  <w:style w:type="character" w:customStyle="1" w:styleId="25">
    <w:name w:val="标题 1 Char"/>
    <w:link w:val="2"/>
    <w:qFormat/>
    <w:locked/>
    <w:uiPriority w:val="0"/>
    <w:rPr>
      <w:rFonts w:ascii="Times New Roman" w:hAnsi="Times New Roman" w:cs="Times New Roman"/>
      <w:b/>
      <w:bCs/>
      <w:kern w:val="44"/>
      <w:sz w:val="44"/>
      <w:szCs w:val="44"/>
    </w:rPr>
  </w:style>
  <w:style w:type="character" w:customStyle="1" w:styleId="26">
    <w:name w:val="标题 2 Char"/>
    <w:link w:val="3"/>
    <w:qFormat/>
    <w:locked/>
    <w:uiPriority w:val="9"/>
    <w:rPr>
      <w:rFonts w:ascii="Cambria" w:hAnsi="Cambria" w:eastAsia="宋体" w:cs="Times New Roman"/>
      <w:b/>
      <w:bCs/>
      <w:kern w:val="2"/>
      <w:sz w:val="32"/>
      <w:szCs w:val="32"/>
    </w:rPr>
  </w:style>
  <w:style w:type="paragraph" w:customStyle="1" w:styleId="27">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28">
    <w:name w:val="批注框文本 Char"/>
    <w:link w:val="8"/>
    <w:semiHidden/>
    <w:qFormat/>
    <w:locked/>
    <w:uiPriority w:val="0"/>
    <w:rPr>
      <w:rFonts w:ascii="Times New Roman" w:hAnsi="Times New Roman" w:cs="Times New Roman"/>
      <w:kern w:val="2"/>
      <w:sz w:val="18"/>
      <w:szCs w:val="18"/>
    </w:rPr>
  </w:style>
  <w:style w:type="character" w:customStyle="1" w:styleId="29">
    <w:name w:val="标题 3 Char"/>
    <w:link w:val="4"/>
    <w:qFormat/>
    <w:locked/>
    <w:uiPriority w:val="0"/>
    <w:rPr>
      <w:rFonts w:ascii="Times New Roman" w:hAnsi="Times New Roman" w:cs="Times New Roman"/>
      <w:b/>
      <w:bCs/>
      <w:kern w:val="2"/>
      <w:sz w:val="32"/>
      <w:szCs w:val="32"/>
    </w:rPr>
  </w:style>
  <w:style w:type="paragraph" w:customStyle="1" w:styleId="30">
    <w:name w:val="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1">
    <w:name w:val="p0"/>
    <w:next w:val="1"/>
    <w:qFormat/>
    <w:uiPriority w:val="99"/>
    <w:rPr>
      <w:rFonts w:ascii="Times New Roman" w:hAnsi="Times New Roman" w:eastAsia="宋体" w:cs="Times New Roman"/>
      <w:sz w:val="32"/>
      <w:szCs w:val="32"/>
      <w:lang w:val="en-US" w:eastAsia="zh-CN" w:bidi="ar-SA"/>
    </w:rPr>
  </w:style>
  <w:style w:type="character" w:customStyle="1" w:styleId="32">
    <w:name w:val="纯文本 Char"/>
    <w:link w:val="7"/>
    <w:qFormat/>
    <w:uiPriority w:val="0"/>
    <w:rPr>
      <w:rFonts w:ascii="宋体" w:hAnsi="Courier New"/>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949494949495"/>
          <c:y val="0.0813953488372093"/>
          <c:w val="0.550505050505051"/>
          <c:h val="0.775193798449613"/>
        </c:manualLayout>
      </c:layout>
      <c:barChart>
        <c:barDir val="col"/>
        <c:grouping val="clustered"/>
        <c:varyColors val="0"/>
        <c:ser>
          <c:idx val="0"/>
          <c:order val="0"/>
          <c:tx>
            <c:strRef>
              <c:f>Sheet1!$A$2</c:f>
              <c:strCache>
                <c:ptCount val="1"/>
                <c:pt idx="0">
                  <c:v>收、支总计</c:v>
                </c:pt>
              </c:strCache>
            </c:strRef>
          </c:tx>
          <c:spPr>
            <a:solidFill>
              <a:srgbClr val="9999FF"/>
            </a:solidFill>
            <a:ln w="12698">
              <a:solidFill>
                <a:srgbClr val="000000"/>
              </a:solidFill>
              <a:prstDash val="solid"/>
            </a:ln>
          </c:spPr>
          <c:invertIfNegative val="0"/>
          <c:dLbls>
            <c:dLbl>
              <c:idx val="0"/>
              <c:layout/>
              <c:numFmt formatCode="General" sourceLinked="1"/>
              <c:spPr>
                <a:noFill/>
                <a:ln w="25396">
                  <a:noFill/>
                </a:ln>
                <a:effectLst/>
              </c:spPr>
              <c:txPr>
                <a:bodyPr rot="0" spcFirstLastPara="0" vertOverflow="ellipsis" vert="horz" wrap="square" lIns="38100" tIns="19050" rIns="38100" bIns="19050"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1"/>
              <c:showVal val="1"/>
              <c:showCatName val="0"/>
              <c:showSerName val="0"/>
              <c:showPercent val="0"/>
              <c:showBubbleSize val="0"/>
              <c:extLst>
                <c:ext xmlns:c15="http://schemas.microsoft.com/office/drawing/2012/chart" uri="{CE6537A1-D6FC-4f65-9D91-7224C49458BB}"/>
              </c:extLst>
            </c:dLbl>
            <c:dLbl>
              <c:idx val="1"/>
              <c:layout/>
              <c:numFmt formatCode="General" sourceLinked="1"/>
              <c:spPr>
                <a:noFill/>
                <a:ln w="25396">
                  <a:noFill/>
                </a:ln>
                <a:effectLst/>
              </c:spPr>
              <c:txPr>
                <a:bodyPr rot="0" spcFirstLastPara="0" vertOverflow="ellipsis" vert="horz" wrap="square" lIns="38100" tIns="19050" rIns="38100" bIns="19050"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1"/>
              <c:showVal val="1"/>
              <c:showCatName val="0"/>
              <c:showSerName val="0"/>
              <c:showPercent val="0"/>
              <c:showBubbleSize val="0"/>
              <c:extLst>
                <c:ext xmlns:c15="http://schemas.microsoft.com/office/drawing/2012/chart" uri="{CE6537A1-D6FC-4f65-9D91-7224C49458BB}"/>
              </c:extLst>
            </c:dLbl>
            <c:spPr>
              <a:noFill/>
              <a:ln w="25396">
                <a:noFill/>
              </a:ln>
              <a:effectLst/>
            </c:spPr>
            <c:txPr>
              <a:bodyPr rot="0" spcFirstLastPara="0" vertOverflow="ellipsis" vert="horz" wrap="square" lIns="38100" tIns="19050" rIns="38100" bIns="19050" anchor="ctr" anchorCtr="1">
                <a:spAutoFit/>
              </a:bodyPr>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1"/>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Sheet1!$B$1:$C$1</c:f>
              <c:strCache>
                <c:ptCount val="2"/>
                <c:pt idx="0">
                  <c:v>2019年</c:v>
                </c:pt>
                <c:pt idx="1">
                  <c:v>2020年</c:v>
                </c:pt>
              </c:strCache>
            </c:strRef>
          </c:cat>
          <c:val>
            <c:numRef>
              <c:f>Sheet1!$B$2:$C$2</c:f>
              <c:numCache>
                <c:formatCode>0.00_ </c:formatCode>
                <c:ptCount val="2"/>
                <c:pt idx="0">
                  <c:v>2091.1</c:v>
                </c:pt>
                <c:pt idx="1" c:formatCode="g/&quot;通&quot;&quot;用&quot;&quot;格&quot;&quot;式&quot;">
                  <c:v>1597.52</c:v>
                </c:pt>
              </c:numCache>
            </c:numRef>
          </c:val>
        </c:ser>
        <c:dLbls>
          <c:showLegendKey val="1"/>
          <c:showVal val="1"/>
          <c:showCatName val="0"/>
          <c:showSerName val="0"/>
          <c:showPercent val="0"/>
          <c:showBubbleSize val="0"/>
        </c:dLbls>
        <c:gapWidth val="150"/>
        <c:axId val="185200000"/>
        <c:axId val="186594432"/>
      </c:barChart>
      <c:catAx>
        <c:axId val="185200000"/>
        <c:scaling>
          <c:orientation val="minMax"/>
        </c:scaling>
        <c:delete val="0"/>
        <c:axPos val="b"/>
        <c:numFmt formatCode="General" sourceLinked="1"/>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86594432"/>
        <c:crosses val="autoZero"/>
        <c:auto val="1"/>
        <c:lblAlgn val="ctr"/>
        <c:lblOffset val="100"/>
        <c:tickLblSkip val="1"/>
        <c:noMultiLvlLbl val="0"/>
      </c:catAx>
      <c:valAx>
        <c:axId val="186594432"/>
        <c:scaling>
          <c:orientation val="minMax"/>
        </c:scaling>
        <c:delete val="0"/>
        <c:axPos val="l"/>
        <c:majorGridlines>
          <c:spPr>
            <a:ln w="3175" cap="flat" cmpd="sng" algn="ctr">
              <a:solidFill>
                <a:srgbClr val="000000"/>
              </a:solidFill>
              <a:prstDash val="solid"/>
              <a:round/>
            </a:ln>
          </c:spPr>
        </c:majorGridlines>
        <c:numFmt formatCode="0.00_ " sourceLinked="1"/>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85200000"/>
        <c:crosses val="autoZero"/>
        <c:crossBetween val="between"/>
      </c:valAx>
      <c:spPr>
        <a:solidFill>
          <a:srgbClr val="C0C0C0"/>
        </a:solidFill>
        <a:ln w="12698">
          <a:solidFill>
            <a:srgbClr val="808080"/>
          </a:solidFill>
          <a:prstDash val="solid"/>
        </a:ln>
      </c:spPr>
    </c:plotArea>
    <c:legend>
      <c:legendPos val="r"/>
      <c:layout>
        <c:manualLayout>
          <c:xMode val="edge"/>
          <c:yMode val="edge"/>
          <c:x val="0.775252525252525"/>
          <c:y val="0.430232558139535"/>
          <c:w val="0.214646464646465"/>
          <c:h val="0.0736434108527132"/>
        </c:manualLayout>
      </c:layout>
      <c:overlay val="0"/>
      <c:spPr>
        <a:noFill/>
        <a:ln w="3175">
          <a:solidFill>
            <a:srgbClr val="000000"/>
          </a:solidFill>
          <a:prstDash val="solid"/>
        </a:ln>
      </c:spPr>
      <c:txPr>
        <a:bodyPr rot="0" spcFirstLastPara="0" vertOverflow="ellipsis" vert="horz" wrap="square" anchor="ctr" anchorCtr="1"/>
        <a:lstStyle/>
        <a:p>
          <a:pPr>
            <a:defRPr lang="zh-CN" sz="92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extLst>
      <c:ext uri="{0b15fc19-7d7d-44ad-8c2d-2c3a37ce22c3}">
        <chartProps xmlns="https://web.wps.cn/et/2018/main" chartId="{6c8a789f-a68a-4dc0-a5c5-b8d8593eafee}"/>
      </c:ext>
    </c:extLst>
  </c:chart>
  <c:spPr>
    <a:noFill/>
    <a:ln w="6350" cap="flat" cmpd="sng" algn="ctr">
      <a:noFill/>
      <a:prstDash val="solid"/>
      <a:round/>
    </a:ln>
  </c:spPr>
  <c:txPr>
    <a:bodyPr/>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9568345323741"/>
          <c:y val="0.0604395604395604"/>
          <c:w val="0.751798561151079"/>
          <c:h val="0.89010989010989"/>
        </c:manualLayout>
      </c:layout>
      <c:barChart>
        <c:barDir val="col"/>
        <c:grouping val="clustered"/>
        <c:varyColors val="0"/>
        <c:dLbls>
          <c:showLegendKey val="0"/>
          <c:showVal val="0"/>
          <c:showCatName val="0"/>
          <c:showSerName val="0"/>
          <c:showPercent val="0"/>
          <c:showBubbleSize val="0"/>
        </c:dLbls>
        <c:gapWidth val="150"/>
        <c:axId val="100561280"/>
        <c:axId val="100562816"/>
      </c:barChart>
      <c:catAx>
        <c:axId val="100561280"/>
        <c:scaling>
          <c:orientation val="minMax"/>
        </c:scaling>
        <c:delete val="0"/>
        <c:axPos val="b"/>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00562816"/>
        <c:crosses val="autoZero"/>
        <c:auto val="1"/>
        <c:lblAlgn val="ctr"/>
        <c:lblOffset val="100"/>
        <c:noMultiLvlLbl val="0"/>
      </c:catAx>
      <c:valAx>
        <c:axId val="100562816"/>
        <c:scaling>
          <c:orientation val="minMax"/>
        </c:scaling>
        <c:delete val="0"/>
        <c:axPos val="l"/>
        <c:majorGridlines>
          <c:spPr>
            <a:ln w="3175" cap="flat" cmpd="sng" algn="ctr">
              <a:solidFill>
                <a:srgbClr val="000000"/>
              </a:solidFill>
              <a:prstDash val="solid"/>
              <a:round/>
            </a:ln>
          </c:spPr>
        </c:majorGridlines>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00561280"/>
        <c:crosses val="autoZero"/>
        <c:crossBetween val="between"/>
      </c:valAx>
      <c:spPr>
        <a:solidFill>
          <a:srgbClr val="C0C0C0"/>
        </a:solidFill>
        <a:ln w="12700">
          <a:solidFill>
            <a:srgbClr val="808080"/>
          </a:solidFill>
          <a:prstDash val="solid"/>
        </a:ln>
      </c:spPr>
    </c:plotArea>
    <c:legend>
      <c:legendPos val="r"/>
      <c:layout>
        <c:manualLayout>
          <c:xMode val="edge"/>
          <c:yMode val="edge"/>
          <c:x val="0.827338129496403"/>
          <c:y val="0.406593406593407"/>
          <c:w val="0.158273381294964"/>
          <c:h val="0.192307692307692"/>
        </c:manualLayout>
      </c:layout>
      <c:overlay val="0"/>
      <c:spPr>
        <a:noFill/>
        <a:ln w="3175">
          <a:solidFill>
            <a:srgbClr val="000000"/>
          </a:solidFill>
          <a:prstDash val="solid"/>
        </a:ln>
      </c:spPr>
      <c:txPr>
        <a:bodyPr rot="0" spcFirstLastPara="0" vertOverflow="ellipsis" vert="horz" wrap="square" anchor="ctr" anchorCtr="1"/>
        <a:lstStyle/>
        <a:p>
          <a:pPr>
            <a:defRPr lang="zh-CN" sz="82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extLst>
      <c:ext uri="{0b15fc19-7d7d-44ad-8c2d-2c3a37ce22c3}">
        <chartProps xmlns="https://web.wps.cn/et/2018/main" chartId="{fb4c37c6-db78-45bb-a9cf-0463a1a8ceb7}"/>
      </c:ext>
    </c:extLst>
  </c:chart>
  <c:spPr>
    <a:noFill/>
    <a:ln w="6350" cap="flat" cmpd="sng" algn="ctr">
      <a:noFill/>
      <a:prstDash val="solid"/>
      <a:round/>
    </a:ln>
  </c:spPr>
  <c:txPr>
    <a:bodyPr/>
    <a:lstStyle/>
    <a:p>
      <a:pPr>
        <a:defRPr lang="zh-CN" sz="9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4864376130199"/>
          <c:y val="0.335640138408304"/>
          <c:w val="0.265822784810127"/>
          <c:h val="0.508650519031142"/>
        </c:manualLayout>
      </c:layout>
      <c:pieChart>
        <c:varyColors val="1"/>
        <c:ser>
          <c:idx val="0"/>
          <c:order val="0"/>
          <c:tx>
            <c:strRef>
              <c:f>Sheet1!$A$2</c:f>
              <c:strCache>
                <c:ptCount val="1"/>
                <c:pt idx="0">
                  <c:v>2020年</c:v>
                </c:pt>
              </c:strCache>
            </c:strRef>
          </c:tx>
          <c:spPr>
            <a:solidFill>
              <a:srgbClr val="9999FF"/>
            </a:solidFill>
            <a:ln w="12689">
              <a:solidFill>
                <a:srgbClr val="000000"/>
              </a:solidFill>
              <a:prstDash val="solid"/>
            </a:ln>
          </c:spPr>
          <c:explosion val="25"/>
          <c:dPt>
            <c:idx val="0"/>
            <c:bubble3D val="0"/>
            <c:spPr>
              <a:solidFill>
                <a:srgbClr val="9999FF"/>
              </a:solidFill>
              <a:ln w="12689">
                <a:solidFill>
                  <a:srgbClr val="000000"/>
                </a:solidFill>
                <a:prstDash val="solid"/>
              </a:ln>
            </c:spPr>
          </c:dPt>
          <c:dPt>
            <c:idx val="1"/>
            <c:bubble3D val="0"/>
            <c:spPr>
              <a:solidFill>
                <a:srgbClr val="993366"/>
              </a:solidFill>
              <a:ln w="12689">
                <a:solidFill>
                  <a:srgbClr val="000000"/>
                </a:solidFill>
                <a:prstDash val="solid"/>
              </a:ln>
            </c:spPr>
          </c:dPt>
          <c:dLbls>
            <c:dLbl>
              <c:idx val="0"/>
              <c:layout/>
              <c:numFmt formatCode="0.00%" sourceLinked="0"/>
              <c:spPr>
                <a:noFill/>
                <a:ln w="25377">
                  <a:noFill/>
                </a:ln>
                <a:effectLst/>
              </c:spPr>
              <c:txPr>
                <a:bodyPr rot="0" spcFirstLastPara="0" vertOverflow="ellipsis" vert="horz" wrap="square" lIns="38100" tIns="19050" rIns="38100" bIns="19050" anchor="ctr" anchorCtr="1"/>
                <a:lstStyle/>
                <a:p>
                  <a:pPr>
                    <a:defRPr lang="zh-CN" sz="102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1"/>
              <c:showVal val="1"/>
              <c:showCatName val="0"/>
              <c:showSerName val="1"/>
              <c:showPercent val="1"/>
              <c:showBubbleSize val="0"/>
              <c:extLst>
                <c:ext xmlns:c15="http://schemas.microsoft.com/office/drawing/2012/chart" uri="{CE6537A1-D6FC-4f65-9D91-7224C49458BB}"/>
              </c:extLst>
            </c:dLbl>
            <c:numFmt formatCode="0.00%" sourceLinked="0"/>
            <c:spPr>
              <a:noFill/>
              <a:ln w="25377">
                <a:noFill/>
              </a:ln>
              <a:effectLst/>
            </c:spPr>
            <c:txPr>
              <a:bodyPr rot="0" spcFirstLastPara="0" vertOverflow="ellipsis" vert="horz" wrap="square" lIns="38100" tIns="19050" rIns="38100" bIns="19050" anchor="ctr" anchorCtr="1">
                <a:spAutoFit/>
              </a:bodyPr>
              <a:lstStyle/>
              <a:p>
                <a:pPr>
                  <a:defRPr lang="zh-CN" sz="102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1"/>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Sheet1!$B$1:$C$1</c:f>
              <c:strCache>
                <c:ptCount val="2"/>
                <c:pt idx="0">
                  <c:v>一般公共预算财政拨款收入</c:v>
                </c:pt>
                <c:pt idx="1">
                  <c:v>政府性基金预算财政拨款收入</c:v>
                </c:pt>
              </c:strCache>
            </c:strRef>
          </c:cat>
          <c:val>
            <c:numRef>
              <c:f>Sheet1!$B$2:$C$2</c:f>
              <c:numCache>
                <c:formatCode>g/"通""用""格""式"</c:formatCode>
                <c:ptCount val="2"/>
                <c:pt idx="0">
                  <c:v>1417.06</c:v>
                </c:pt>
                <c:pt idx="1">
                  <c:v>166.86</c:v>
                </c:pt>
              </c:numCache>
            </c:numRef>
          </c:val>
        </c:ser>
        <c:ser>
          <c:idx val="1"/>
          <c:order val="1"/>
          <c:tx>
            <c:strRef>
              <c:f>Sheet1!$A$3</c:f>
              <c:strCache>
                <c:ptCount val="1"/>
                <c:pt idx="0">
                  <c:v/>
                </c:pt>
              </c:strCache>
            </c:strRef>
          </c:tx>
          <c:spPr>
            <a:solidFill>
              <a:srgbClr val="993366"/>
            </a:solidFill>
            <a:ln w="12689">
              <a:solidFill>
                <a:srgbClr val="000000"/>
              </a:solidFill>
              <a:prstDash val="solid"/>
            </a:ln>
          </c:spPr>
          <c:explosion val="25"/>
          <c:dPt>
            <c:idx val="0"/>
            <c:bubble3D val="0"/>
            <c:spPr>
              <a:solidFill>
                <a:srgbClr val="9999FF"/>
              </a:solidFill>
              <a:ln w="12689">
                <a:solidFill>
                  <a:srgbClr val="000000"/>
                </a:solidFill>
                <a:prstDash val="solid"/>
              </a:ln>
            </c:spPr>
          </c:dPt>
          <c:dPt>
            <c:idx val="1"/>
            <c:bubble3D val="0"/>
            <c:spPr>
              <a:solidFill>
                <a:srgbClr val="993366"/>
              </a:solidFill>
              <a:ln w="12689">
                <a:solidFill>
                  <a:srgbClr val="000000"/>
                </a:solidFill>
                <a:prstDash val="solid"/>
              </a:ln>
            </c:spPr>
          </c:dPt>
          <c:dLbls>
            <c:delete val="1"/>
          </c:dLbls>
          <c:cat>
            <c:strRef>
              <c:f>Sheet1!$B$1:$C$1</c:f>
              <c:strCache>
                <c:ptCount val="2"/>
                <c:pt idx="0">
                  <c:v>一般公共预算财政拨款收入</c:v>
                </c:pt>
                <c:pt idx="1">
                  <c:v>政府性基金预算财政拨款收入</c:v>
                </c:pt>
              </c:strCache>
            </c:strRef>
          </c:cat>
          <c:val>
            <c:numRef>
              <c:f>Sheet1!$B$3:$C$3</c:f>
              <c:numCache>
                <c:formatCode>General</c:formatCode>
                <c:ptCount val="2"/>
              </c:numCache>
            </c:numRef>
          </c:val>
        </c:ser>
        <c:ser>
          <c:idx val="2"/>
          <c:order val="2"/>
          <c:tx>
            <c:strRef>
              <c:f>Sheet1!$A$4</c:f>
              <c:strCache>
                <c:ptCount val="1"/>
                <c:pt idx="0">
                  <c:v/>
                </c:pt>
              </c:strCache>
            </c:strRef>
          </c:tx>
          <c:spPr>
            <a:solidFill>
              <a:srgbClr val="FFFFCC"/>
            </a:solidFill>
            <a:ln w="12689">
              <a:solidFill>
                <a:srgbClr val="000000"/>
              </a:solidFill>
              <a:prstDash val="solid"/>
            </a:ln>
          </c:spPr>
          <c:explosion val="25"/>
          <c:dPt>
            <c:idx val="0"/>
            <c:bubble3D val="0"/>
            <c:spPr>
              <a:solidFill>
                <a:srgbClr val="9999FF"/>
              </a:solidFill>
              <a:ln w="12689">
                <a:solidFill>
                  <a:srgbClr val="000000"/>
                </a:solidFill>
                <a:prstDash val="solid"/>
              </a:ln>
            </c:spPr>
          </c:dPt>
          <c:dPt>
            <c:idx val="1"/>
            <c:bubble3D val="0"/>
            <c:spPr>
              <a:solidFill>
                <a:srgbClr val="993366"/>
              </a:solidFill>
              <a:ln w="12689">
                <a:solidFill>
                  <a:srgbClr val="000000"/>
                </a:solidFill>
                <a:prstDash val="solid"/>
              </a:ln>
            </c:spPr>
          </c:dPt>
          <c:dLbls>
            <c:delete val="1"/>
          </c:dLbls>
          <c:cat>
            <c:strRef>
              <c:f>Sheet1!$B$1:$C$1</c:f>
              <c:strCache>
                <c:ptCount val="2"/>
                <c:pt idx="0">
                  <c:v>一般公共预算财政拨款收入</c:v>
                </c:pt>
                <c:pt idx="1">
                  <c:v>政府性基金预算财政拨款收入</c:v>
                </c:pt>
              </c:strCache>
            </c:strRef>
          </c:cat>
          <c:val>
            <c:numRef>
              <c:f>Sheet1!$B$4:$C$4</c:f>
              <c:numCache>
                <c:formatCode>General</c:formatCode>
                <c:ptCount val="2"/>
              </c:numCache>
            </c:numRef>
          </c:val>
        </c:ser>
        <c:ser>
          <c:idx val="3"/>
          <c:order val="3"/>
          <c:tx>
            <c:strRef>
              <c:f>Sheet1!$A$5</c:f>
              <c:strCache>
                <c:ptCount val="1"/>
                <c:pt idx="0">
                  <c:v/>
                </c:pt>
              </c:strCache>
            </c:strRef>
          </c:tx>
          <c:spPr>
            <a:solidFill>
              <a:srgbClr val="CCFFFF"/>
            </a:solidFill>
            <a:ln w="12689">
              <a:solidFill>
                <a:srgbClr val="000000"/>
              </a:solidFill>
              <a:prstDash val="solid"/>
            </a:ln>
          </c:spPr>
          <c:explosion val="25"/>
          <c:dPt>
            <c:idx val="0"/>
            <c:bubble3D val="0"/>
            <c:spPr>
              <a:solidFill>
                <a:srgbClr val="9999FF"/>
              </a:solidFill>
              <a:ln w="12689">
                <a:solidFill>
                  <a:srgbClr val="000000"/>
                </a:solidFill>
                <a:prstDash val="solid"/>
              </a:ln>
            </c:spPr>
          </c:dPt>
          <c:dPt>
            <c:idx val="1"/>
            <c:bubble3D val="0"/>
            <c:spPr>
              <a:solidFill>
                <a:srgbClr val="993366"/>
              </a:solidFill>
              <a:ln w="12689">
                <a:solidFill>
                  <a:srgbClr val="000000"/>
                </a:solidFill>
                <a:prstDash val="solid"/>
              </a:ln>
            </c:spPr>
          </c:dPt>
          <c:dLbls>
            <c:delete val="1"/>
          </c:dLbls>
          <c:cat>
            <c:strRef>
              <c:f>Sheet1!$B$1:$C$1</c:f>
              <c:strCache>
                <c:ptCount val="2"/>
                <c:pt idx="0">
                  <c:v>一般公共预算财政拨款收入</c:v>
                </c:pt>
                <c:pt idx="1">
                  <c:v>政府性基金预算财政拨款收入</c:v>
                </c:pt>
              </c:strCache>
            </c:strRef>
          </c:cat>
          <c:val>
            <c:numRef>
              <c:f>Sheet1!$B$5:$C$5</c:f>
              <c:numCache>
                <c:formatCode>General</c:formatCode>
                <c:ptCount val="2"/>
              </c:numCache>
            </c:numRef>
          </c:val>
        </c:ser>
        <c:dLbls>
          <c:showLegendKey val="0"/>
          <c:showVal val="0"/>
          <c:showCatName val="0"/>
          <c:showSerName val="0"/>
          <c:showPercent val="0"/>
          <c:showBubbleSize val="0"/>
          <c:showLeaderLines val="1"/>
        </c:dLbls>
        <c:firstSliceAng val="50"/>
      </c:pieChart>
      <c:spPr>
        <a:solidFill>
          <a:srgbClr val="C0C0C0"/>
        </a:solidFill>
        <a:ln w="12689">
          <a:solidFill>
            <a:srgbClr val="808080"/>
          </a:solidFill>
          <a:prstDash val="solid"/>
        </a:ln>
      </c:spPr>
    </c:plotArea>
    <c:legend>
      <c:legendPos val="r"/>
      <c:layout>
        <c:manualLayout>
          <c:xMode val="edge"/>
          <c:yMode val="edge"/>
          <c:x val="0.737793851717902"/>
          <c:y val="0.314878892733564"/>
          <c:w val="0.262206148282098"/>
          <c:h val="0.325259515570934"/>
        </c:manualLayout>
      </c:layout>
      <c:overlay val="0"/>
      <c:spPr>
        <a:noFill/>
        <a:ln w="3172">
          <a:solidFill>
            <a:srgbClr val="000000"/>
          </a:solidFill>
          <a:prstDash val="solid"/>
        </a:ln>
      </c:spPr>
      <c:txPr>
        <a:bodyPr rot="0" spcFirstLastPara="0" vertOverflow="ellipsis" vert="horz" wrap="square" anchor="ctr" anchorCtr="1"/>
        <a:lstStyle/>
        <a:p>
          <a:pPr>
            <a:defRPr lang="zh-CN" sz="103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extLst>
      <c:ext uri="{0b15fc19-7d7d-44ad-8c2d-2c3a37ce22c3}">
        <chartProps xmlns="https://web.wps.cn/et/2018/main" chartId="{0d6b8838-f517-44ed-bf02-be417bc61e08}"/>
      </c:ext>
    </c:extLst>
  </c:chart>
  <c:spPr>
    <a:noFill/>
    <a:ln w="6350" cap="flat" cmpd="sng" algn="ctr">
      <a:noFill/>
      <a:prstDash val="solid"/>
      <a:round/>
    </a:ln>
  </c:spPr>
  <c:txPr>
    <a:bodyPr/>
    <a:lstStyle/>
    <a:p>
      <a:pPr>
        <a:defRPr lang="zh-CN" sz="1425"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4549098196393"/>
          <c:y val="0.295918367346939"/>
          <c:w val="0.302605210420842"/>
          <c:h val="0.513605442176871"/>
        </c:manualLayout>
      </c:layout>
      <c:pieChart>
        <c:varyColors val="1"/>
        <c:ser>
          <c:idx val="0"/>
          <c:order val="0"/>
          <c:tx>
            <c:strRef>
              <c:f>Sheet1!$A$2</c:f>
              <c:strCache>
                <c:ptCount val="1"/>
                <c:pt idx="0">
                  <c:v>2020年</c:v>
                </c:pt>
              </c:strCache>
            </c:strRef>
          </c:tx>
          <c:spPr>
            <a:solidFill>
              <a:srgbClr val="9999FF"/>
            </a:solidFill>
            <a:ln w="12687">
              <a:solidFill>
                <a:srgbClr val="000000"/>
              </a:solidFill>
              <a:prstDash val="solid"/>
            </a:ln>
          </c:spPr>
          <c:explosion val="11"/>
          <c:dPt>
            <c:idx val="0"/>
            <c:bubble3D val="0"/>
            <c:spPr>
              <a:solidFill>
                <a:srgbClr val="9999FF"/>
              </a:solidFill>
              <a:ln w="12687">
                <a:solidFill>
                  <a:srgbClr val="000000"/>
                </a:solidFill>
                <a:prstDash val="solid"/>
              </a:ln>
            </c:spPr>
          </c:dPt>
          <c:dPt>
            <c:idx val="1"/>
            <c:bubble3D val="0"/>
            <c:spPr>
              <a:solidFill>
                <a:srgbClr val="993366"/>
              </a:solidFill>
              <a:ln w="12687">
                <a:solidFill>
                  <a:srgbClr val="000000"/>
                </a:solidFill>
                <a:prstDash val="solid"/>
              </a:ln>
            </c:spPr>
          </c:dPt>
          <c:dLbls>
            <c:numFmt formatCode="0.00%" sourceLinked="0"/>
            <c:spPr>
              <a:noFill/>
              <a:ln w="25373">
                <a:noFill/>
              </a:ln>
              <a:effectLst/>
            </c:spPr>
            <c:txPr>
              <a:bodyPr rot="0" spcFirstLastPara="0" vertOverflow="ellipsis" vert="horz" wrap="square" lIns="38100" tIns="19050" rIns="38100" bIns="19050" anchor="ctr" anchorCtr="1">
                <a:spAutoFit/>
              </a:bodyPr>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1"/>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Sheet1!$B$1:$C$1</c:f>
              <c:strCache>
                <c:ptCount val="2"/>
                <c:pt idx="0">
                  <c:v>基本支出</c:v>
                </c:pt>
                <c:pt idx="1">
                  <c:v>项目支出</c:v>
                </c:pt>
              </c:strCache>
            </c:strRef>
          </c:cat>
          <c:val>
            <c:numRef>
              <c:f>Sheet1!$B$2:$C$2</c:f>
              <c:numCache>
                <c:formatCode>0.00_ </c:formatCode>
                <c:ptCount val="2"/>
                <c:pt idx="0">
                  <c:v>1255.7</c:v>
                </c:pt>
                <c:pt idx="1" c:formatCode="g/&quot;通&quot;&quot;用&quot;&quot;格&quot;&quot;式&quot;">
                  <c:v>338.16</c:v>
                </c:pt>
              </c:numCache>
            </c:numRef>
          </c:val>
        </c:ser>
        <c:dLbls>
          <c:showLegendKey val="1"/>
          <c:showVal val="1"/>
          <c:showCatName val="0"/>
          <c:showSerName val="0"/>
          <c:showPercent val="1"/>
          <c:showBubbleSize val="0"/>
          <c:showLeaderLines val="1"/>
        </c:dLbls>
        <c:firstSliceAng val="0"/>
      </c:pieChart>
      <c:spPr>
        <a:solidFill>
          <a:srgbClr val="C0C0C0"/>
        </a:solidFill>
        <a:ln w="12687">
          <a:solidFill>
            <a:srgbClr val="808080"/>
          </a:solidFill>
          <a:prstDash val="solid"/>
        </a:ln>
      </c:spPr>
    </c:plotArea>
    <c:legend>
      <c:legendPos val="r"/>
      <c:layout>
        <c:manualLayout>
          <c:xMode val="edge"/>
          <c:yMode val="edge"/>
          <c:x val="0.855711422845691"/>
          <c:y val="0.438775510204082"/>
          <c:w val="0.134268537074148"/>
          <c:h val="0.163265306122449"/>
        </c:manualLayout>
      </c:layout>
      <c:overlay val="0"/>
      <c:spPr>
        <a:noFill/>
        <a:ln w="3172">
          <a:solidFill>
            <a:srgbClr val="000000"/>
          </a:solidFill>
          <a:prstDash val="solid"/>
        </a:ln>
      </c:spPr>
      <c:txPr>
        <a:bodyPr rot="0" spcFirstLastPara="0" vertOverflow="ellipsis" vert="horz" wrap="square" anchor="ctr" anchorCtr="1"/>
        <a:lstStyle/>
        <a:p>
          <a:pPr>
            <a:defRPr lang="zh-CN" sz="85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extLst>
      <c:ext uri="{0b15fc19-7d7d-44ad-8c2d-2c3a37ce22c3}">
        <chartProps xmlns="https://web.wps.cn/et/2018/main" chartId="{fcc6aa0a-f07d-4362-adf8-689fc70853c3}"/>
      </c:ext>
    </c:extLst>
  </c:chart>
  <c:spPr>
    <a:noFill/>
    <a:ln w="6350" cap="flat" cmpd="sng" algn="ctr">
      <a:noFill/>
      <a:prstDash val="solid"/>
      <a:round/>
    </a:ln>
  </c:spPr>
  <c:txPr>
    <a:bodyPr/>
    <a:lstStyle/>
    <a:p>
      <a:pPr>
        <a:defRPr lang="zh-CN" sz="145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4323144104804"/>
          <c:y val="0.0782918149466192"/>
          <c:w val="0.451965065502183"/>
          <c:h val="0.786476868327402"/>
        </c:manualLayout>
      </c:layout>
      <c:barChart>
        <c:barDir val="col"/>
        <c:grouping val="clustered"/>
        <c:varyColors val="0"/>
        <c:ser>
          <c:idx val="0"/>
          <c:order val="0"/>
          <c:tx>
            <c:strRef>
              <c:f>Sheet1!$A$2</c:f>
              <c:strCache>
                <c:ptCount val="1"/>
                <c:pt idx="0">
                  <c:v>财政拨款收、支总计</c:v>
                </c:pt>
              </c:strCache>
            </c:strRef>
          </c:tx>
          <c:spPr>
            <a:solidFill>
              <a:srgbClr val="9999FF"/>
            </a:solidFill>
            <a:ln w="12687">
              <a:solidFill>
                <a:srgbClr val="000000"/>
              </a:solidFill>
              <a:prstDash val="solid"/>
            </a:ln>
          </c:spPr>
          <c:invertIfNegative val="0"/>
          <c:dLbls>
            <c:spPr>
              <a:noFill/>
              <a:ln w="25374">
                <a:noFill/>
              </a:ln>
              <a:effectLst/>
            </c:spPr>
            <c:txPr>
              <a:bodyPr rot="0" spcFirstLastPara="0" vertOverflow="ellipsis" vert="horz" wrap="square" lIns="38100" tIns="19050" rIns="38100" bIns="19050" anchor="ctr" anchorCtr="1">
                <a:spAutoFit/>
              </a:bodyPr>
              <a:lstStyle/>
              <a:p>
                <a:pPr>
                  <a:defRPr lang="zh-CN" sz="115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1"/>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Sheet1!$B$1:$C$1</c:f>
              <c:strCache>
                <c:ptCount val="2"/>
                <c:pt idx="0">
                  <c:v>2019年</c:v>
                </c:pt>
                <c:pt idx="1">
                  <c:v>2020年</c:v>
                </c:pt>
              </c:strCache>
            </c:strRef>
          </c:cat>
          <c:val>
            <c:numRef>
              <c:f>Sheet1!$B$2:$C$2</c:f>
              <c:numCache>
                <c:formatCode>0.00_ </c:formatCode>
                <c:ptCount val="2"/>
                <c:pt idx="0">
                  <c:v>2091.1</c:v>
                </c:pt>
                <c:pt idx="1" c:formatCode="g/&quot;通&quot;&quot;用&quot;&quot;格&quot;&quot;式&quot;">
                  <c:v>1597.52</c:v>
                </c:pt>
              </c:numCache>
            </c:numRef>
          </c:val>
        </c:ser>
        <c:dLbls>
          <c:showLegendKey val="0"/>
          <c:showVal val="0"/>
          <c:showCatName val="0"/>
          <c:showSerName val="0"/>
          <c:showPercent val="0"/>
          <c:showBubbleSize val="0"/>
        </c:dLbls>
        <c:gapWidth val="150"/>
        <c:axId val="192144512"/>
        <c:axId val="192146048"/>
      </c:barChart>
      <c:catAx>
        <c:axId val="192144512"/>
        <c:scaling>
          <c:orientation val="minMax"/>
        </c:scaling>
        <c:delete val="0"/>
        <c:axPos val="b"/>
        <c:numFmt formatCode="General" sourceLinked="1"/>
        <c:majorTickMark val="in"/>
        <c:minorTickMark val="none"/>
        <c:tickLblPos val="nextTo"/>
        <c:spPr>
          <a:ln w="3172" cap="flat" cmpd="sng" algn="ctr">
            <a:solidFill>
              <a:srgbClr val="000000"/>
            </a:solidFill>
            <a:prstDash val="solid"/>
            <a:round/>
          </a:ln>
        </c:spPr>
        <c:txPr>
          <a:bodyPr rot="0" spcFirstLastPara="0" vertOverflow="ellipsis" vert="horz" wrap="square" anchor="ctr" anchorCtr="1"/>
          <a:lstStyle/>
          <a:p>
            <a:pPr>
              <a:defRPr lang="zh-CN" sz="102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92146048"/>
        <c:crosses val="autoZero"/>
        <c:auto val="1"/>
        <c:lblAlgn val="ctr"/>
        <c:lblOffset val="100"/>
        <c:tickLblSkip val="1"/>
        <c:noMultiLvlLbl val="0"/>
      </c:catAx>
      <c:valAx>
        <c:axId val="192146048"/>
        <c:scaling>
          <c:orientation val="minMax"/>
        </c:scaling>
        <c:delete val="0"/>
        <c:axPos val="l"/>
        <c:majorGridlines>
          <c:spPr>
            <a:ln w="3172" cap="flat" cmpd="sng" algn="ctr">
              <a:solidFill>
                <a:srgbClr val="000000"/>
              </a:solidFill>
              <a:prstDash val="solid"/>
              <a:round/>
            </a:ln>
          </c:spPr>
        </c:majorGridlines>
        <c:numFmt formatCode="0.00_ " sourceLinked="1"/>
        <c:majorTickMark val="in"/>
        <c:minorTickMark val="none"/>
        <c:tickLblPos val="nextTo"/>
        <c:spPr>
          <a:ln w="3172" cap="flat" cmpd="sng" algn="ctr">
            <a:solidFill>
              <a:srgbClr val="000000"/>
            </a:solidFill>
            <a:prstDash val="solid"/>
            <a:round/>
          </a:ln>
        </c:spPr>
        <c:txPr>
          <a:bodyPr rot="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92144512"/>
        <c:crosses val="autoZero"/>
        <c:crossBetween val="between"/>
      </c:valAx>
      <c:spPr>
        <a:solidFill>
          <a:srgbClr val="C0C0C0"/>
        </a:solidFill>
        <a:ln w="12687">
          <a:solidFill>
            <a:srgbClr val="808080"/>
          </a:solidFill>
          <a:prstDash val="solid"/>
        </a:ln>
      </c:spPr>
    </c:plotArea>
    <c:legend>
      <c:legendPos val="r"/>
      <c:legendEntry>
        <c:idx val="0"/>
        <c:txPr>
          <a:bodyPr rot="0" spcFirstLastPara="0" vertOverflow="ellipsis" vert="horz" wrap="square" anchor="ctr" anchorCtr="1"/>
          <a:lstStyle/>
          <a:p>
            <a:pPr>
              <a:defRPr lang="zh-CN" sz="94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Entry>
      <c:layout>
        <c:manualLayout>
          <c:xMode val="edge"/>
          <c:yMode val="edge"/>
          <c:x val="0.668122270742358"/>
          <c:y val="0.434163701067616"/>
          <c:w val="0.323144104803493"/>
          <c:h val="0.0711743772241993"/>
        </c:manualLayout>
      </c:layout>
      <c:overlay val="0"/>
      <c:spPr>
        <a:noFill/>
        <a:ln w="3172">
          <a:solidFill>
            <a:srgbClr val="000000"/>
          </a:solidFill>
          <a:prstDash val="solid"/>
        </a:ln>
      </c:spPr>
      <c:txPr>
        <a:bodyPr rot="0" spcFirstLastPara="0" vertOverflow="ellipsis" vert="horz" wrap="square" anchor="ctr" anchorCtr="1"/>
        <a:lstStyle/>
        <a:p>
          <a:pPr>
            <a:defRPr lang="zh-CN" sz="108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extLst>
      <c:ext uri="{0b15fc19-7d7d-44ad-8c2d-2c3a37ce22c3}">
        <chartProps xmlns="https://web.wps.cn/et/2018/main" chartId="{a382a78a-c3ef-4423-a9cd-a614197b5025}"/>
      </c:ext>
    </c:extLst>
  </c:chart>
  <c:spPr>
    <a:noFill/>
    <a:ln w="6350" cap="flat" cmpd="sng" algn="ctr">
      <a:noFill/>
      <a:prstDash val="solid"/>
      <a:round/>
    </a:ln>
  </c:spPr>
  <c:txPr>
    <a:bodyPr/>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695652173913"/>
          <c:y val="0.0686695278969957"/>
          <c:w val="0.526570048309179"/>
          <c:h val="0.776824034334764"/>
        </c:manualLayout>
      </c:layout>
      <c:barChart>
        <c:barDir val="col"/>
        <c:grouping val="clustered"/>
        <c:varyColors val="0"/>
        <c:ser>
          <c:idx val="0"/>
          <c:order val="0"/>
          <c:tx>
            <c:strRef>
              <c:f>Sheet1!$A$2</c:f>
              <c:strCache>
                <c:ptCount val="1"/>
                <c:pt idx="0">
                  <c:v>一般公共预算财政拨款</c:v>
                </c:pt>
              </c:strCache>
            </c:strRef>
          </c:tx>
          <c:spPr>
            <a:solidFill>
              <a:srgbClr val="9999FF"/>
            </a:solidFill>
            <a:ln w="12700">
              <a:solidFill>
                <a:srgbClr val="000000"/>
              </a:solidFill>
              <a:prstDash val="solid"/>
            </a:ln>
          </c:spPr>
          <c:invertIfNegative val="0"/>
          <c:dLbls>
            <c:dLbl>
              <c:idx val="0"/>
              <c:layout>
                <c:manualLayout>
                  <c:x val="-0.0408514250525903"/>
                  <c:y val="-0.00938547054948705"/>
                </c:manualLayout>
              </c:layout>
              <c:numFmt formatCode="General" sourceLinked="1"/>
              <c:spPr>
                <a:noFill/>
                <a:ln w="25401">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1"/>
              <c:showVal val="1"/>
              <c:showCatName val="0"/>
              <c:showSerName val="0"/>
              <c:showPercent val="0"/>
              <c:showBubbleSize val="0"/>
              <c:extLst>
                <c:ext xmlns:c15="http://schemas.microsoft.com/office/drawing/2012/chart" uri="{CE6537A1-D6FC-4f65-9D91-7224C49458BB}">
                  <c15:layout/>
                </c:ext>
              </c:extLst>
            </c:dLbl>
            <c:dLbl>
              <c:idx val="1"/>
              <c:layout>
                <c:manualLayout>
                  <c:x val="-0.0343093352051257"/>
                  <c:y val="-0.0192565883064647"/>
                </c:manualLayout>
              </c:layout>
              <c:numFmt formatCode="General" sourceLinked="1"/>
              <c:spPr>
                <a:noFill/>
                <a:ln w="25401">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1"/>
              <c:showVal val="1"/>
              <c:showCatName val="0"/>
              <c:showSerName val="0"/>
              <c:showPercent val="0"/>
              <c:showBubbleSize val="0"/>
              <c:extLst>
                <c:ext xmlns:c15="http://schemas.microsoft.com/office/drawing/2012/chart" uri="{CE6537A1-D6FC-4f65-9D91-7224C49458BB}">
                  <c15:layout/>
                </c:ext>
              </c:extLst>
            </c:dLbl>
            <c:spPr>
              <a:noFill/>
              <a:ln w="25401">
                <a:noFill/>
              </a:ln>
              <a:effectLst/>
            </c:spPr>
            <c:txPr>
              <a:bodyPr rot="0" spcFirstLastPara="0" vertOverflow="ellipsis" vert="horz" wrap="square" lIns="38100" tIns="19050" rIns="38100" bIns="19050" anchor="ctr" anchorCtr="1">
                <a:spAutoFit/>
              </a:bodyPr>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1"/>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Sheet1!$B$1:$C$1</c:f>
              <c:strCache>
                <c:ptCount val="2"/>
                <c:pt idx="0">
                  <c:v>2019年</c:v>
                </c:pt>
                <c:pt idx="1">
                  <c:v>2020年</c:v>
                </c:pt>
              </c:strCache>
            </c:strRef>
          </c:cat>
          <c:val>
            <c:numRef>
              <c:f>Sheet1!$B$2:$C$2</c:f>
              <c:numCache>
                <c:formatCode>g/"通""用""格""式"</c:formatCode>
                <c:ptCount val="2"/>
                <c:pt idx="0">
                  <c:v>2041.87</c:v>
                </c:pt>
                <c:pt idx="1">
                  <c:v>1428.76</c:v>
                </c:pt>
              </c:numCache>
            </c:numRef>
          </c:val>
        </c:ser>
        <c:dLbls>
          <c:showLegendKey val="1"/>
          <c:showVal val="1"/>
          <c:showCatName val="0"/>
          <c:showSerName val="0"/>
          <c:showPercent val="0"/>
          <c:showBubbleSize val="0"/>
        </c:dLbls>
        <c:gapWidth val="150"/>
        <c:axId val="192194432"/>
        <c:axId val="192195968"/>
      </c:barChart>
      <c:catAx>
        <c:axId val="192194432"/>
        <c:scaling>
          <c:orientation val="minMax"/>
        </c:scaling>
        <c:delete val="0"/>
        <c:axPos val="b"/>
        <c:numFmt formatCode="General" sourceLinked="1"/>
        <c:majorTickMark val="in"/>
        <c:minorTickMark val="none"/>
        <c:tickLblPos val="low"/>
        <c:spPr>
          <a:ln w="3175" cap="flat" cmpd="sng" algn="ctr">
            <a:solidFill>
              <a:srgbClr val="000000"/>
            </a:solidFill>
            <a:prstDash val="solid"/>
            <a:round/>
          </a:ln>
        </c:spPr>
        <c:txPr>
          <a:bodyPr rot="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92195968"/>
        <c:crosses val="autoZero"/>
        <c:auto val="1"/>
        <c:lblAlgn val="ctr"/>
        <c:lblOffset val="100"/>
        <c:tickLblSkip val="1"/>
        <c:noMultiLvlLbl val="0"/>
      </c:catAx>
      <c:valAx>
        <c:axId val="192195968"/>
        <c:scaling>
          <c:orientation val="minMax"/>
        </c:scaling>
        <c:delete val="0"/>
        <c:axPos val="l"/>
        <c:majorGridlines>
          <c:spPr>
            <a:ln w="3175" cap="flat" cmpd="sng" algn="ctr">
              <a:solidFill>
                <a:srgbClr val="000000"/>
              </a:solidFill>
              <a:prstDash val="solid"/>
              <a:round/>
            </a:ln>
          </c:spPr>
        </c:majorGridlines>
        <c:numFmt formatCode="g/&quot;通&quot;&quot;用&quot;&quot;格&quot;&quot;式&quot;" sourceLinked="1"/>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92194432"/>
        <c:crosses val="autoZero"/>
        <c:crossBetween val="between"/>
      </c:valAx>
      <c:spPr>
        <a:solidFill>
          <a:srgbClr val="C0C0C0"/>
        </a:solidFill>
        <a:ln w="12700">
          <a:solidFill>
            <a:srgbClr val="808080"/>
          </a:solidFill>
          <a:prstDash val="solid"/>
        </a:ln>
        <a:effectLst/>
      </c:spPr>
    </c:plotArea>
    <c:legend>
      <c:legendPos val="r"/>
      <c:layout>
        <c:manualLayout>
          <c:xMode val="edge"/>
          <c:yMode val="edge"/>
          <c:x val="0.661835748792271"/>
          <c:y val="0.416309012875536"/>
          <c:w val="0.328502415458937"/>
          <c:h val="0.171673819742489"/>
        </c:manualLayout>
      </c:layout>
      <c:overlay val="0"/>
      <c:spPr>
        <a:noFill/>
        <a:ln w="3175">
          <a:solidFill>
            <a:srgbClr val="000000"/>
          </a:solidFill>
          <a:prstDash val="solid"/>
        </a:ln>
      </c:spPr>
      <c:txPr>
        <a:bodyPr rot="0" spcFirstLastPara="0" vertOverflow="ellipsis" vert="horz" wrap="square" anchor="ctr" anchorCtr="1"/>
        <a:lstStyle/>
        <a:p>
          <a:pPr>
            <a:defRPr lang="zh-CN" sz="11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extLst>
      <c:ext uri="{0b15fc19-7d7d-44ad-8c2d-2c3a37ce22c3}">
        <chartProps xmlns="https://web.wps.cn/et/2018/main" chartId="{60d9913c-85bc-43f6-a7d1-295163cae11d}"/>
      </c:ext>
    </c:extLst>
  </c:chart>
  <c:spPr>
    <a:noFill/>
    <a:ln w="6350" cap="flat" cmpd="sng" algn="ctr">
      <a:noFill/>
      <a:prstDash val="solid"/>
      <a:round/>
    </a:ln>
  </c:spPr>
  <c:txPr>
    <a:bodyPr/>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
          <c:y val="0.20679012345679"/>
          <c:w val="0.349565217391304"/>
          <c:h val="0.62037037037037"/>
        </c:manualLayout>
      </c:layout>
      <c:pieChart>
        <c:varyColors val="1"/>
        <c:ser>
          <c:idx val="0"/>
          <c:order val="0"/>
          <c:tx>
            <c:strRef>
              <c:f>Sheet1!$A$2</c:f>
              <c:strCache>
                <c:ptCount val="1"/>
                <c:pt idx="0">
                  <c:v>2020年</c:v>
                </c:pt>
              </c:strCache>
            </c:strRef>
          </c:tx>
          <c:spPr>
            <a:solidFill>
              <a:srgbClr val="9999FF"/>
            </a:solidFill>
            <a:ln w="12693">
              <a:solidFill>
                <a:srgbClr val="000000"/>
              </a:solidFill>
              <a:prstDash val="solid"/>
            </a:ln>
          </c:spPr>
          <c:explosion val="37"/>
          <c:dPt>
            <c:idx val="0"/>
            <c:bubble3D val="0"/>
            <c:spPr>
              <a:solidFill>
                <a:srgbClr val="9999FF"/>
              </a:solidFill>
              <a:ln w="12693">
                <a:solidFill>
                  <a:srgbClr val="000000"/>
                </a:solidFill>
                <a:prstDash val="solid"/>
              </a:ln>
            </c:spPr>
          </c:dPt>
          <c:dPt>
            <c:idx val="1"/>
            <c:bubble3D val="0"/>
            <c:spPr>
              <a:solidFill>
                <a:srgbClr val="993366"/>
              </a:solidFill>
              <a:ln w="12693">
                <a:solidFill>
                  <a:srgbClr val="000000"/>
                </a:solidFill>
                <a:prstDash val="solid"/>
              </a:ln>
            </c:spPr>
          </c:dPt>
          <c:dPt>
            <c:idx val="2"/>
            <c:bubble3D val="0"/>
            <c:spPr>
              <a:solidFill>
                <a:srgbClr val="FFFFCC"/>
              </a:solidFill>
              <a:ln w="12693">
                <a:solidFill>
                  <a:srgbClr val="000000"/>
                </a:solidFill>
                <a:prstDash val="solid"/>
              </a:ln>
            </c:spPr>
          </c:dPt>
          <c:dPt>
            <c:idx val="3"/>
            <c:bubble3D val="0"/>
            <c:spPr>
              <a:solidFill>
                <a:srgbClr val="CCFFFF"/>
              </a:solidFill>
              <a:ln w="12693">
                <a:solidFill>
                  <a:srgbClr val="000000"/>
                </a:solidFill>
                <a:prstDash val="solid"/>
              </a:ln>
            </c:spPr>
          </c:dPt>
          <c:dLbls>
            <c:dLbl>
              <c:idx val="0"/>
              <c:layout>
                <c:manualLayout>
                  <c:x val="-0.0866069437022123"/>
                  <c:y val="-0.00753502807410578"/>
                </c:manualLayout>
              </c:layout>
              <c:numFmt formatCode="0.00%" sourceLinked="0"/>
              <c:spPr>
                <a:noFill/>
                <a:ln w="25386">
                  <a:noFill/>
                </a:ln>
                <a:effectLst/>
              </c:spPr>
              <c:txPr>
                <a:bodyPr rot="0" spcFirstLastPara="0" vertOverflow="ellipsis" vert="horz" wrap="square" lIns="38100" tIns="19050" rIns="38100" bIns="19050" anchor="ctr" anchorCtr="1"/>
                <a:lstStyle/>
                <a:p>
                  <a:pPr>
                    <a:defRPr lang="zh-CN" sz="92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1"/>
              <c:showVal val="1"/>
              <c:showCatName val="0"/>
              <c:showSerName val="0"/>
              <c:showPercent val="1"/>
              <c:showBubbleSize val="0"/>
              <c:extLst>
                <c:ext xmlns:c15="http://schemas.microsoft.com/office/drawing/2012/chart" uri="{CE6537A1-D6FC-4f65-9D91-7224C49458BB}">
                  <c15:layout/>
                </c:ext>
              </c:extLst>
            </c:dLbl>
            <c:dLbl>
              <c:idx val="1"/>
              <c:layout/>
              <c:numFmt formatCode="0.00%" sourceLinked="0"/>
              <c:spPr>
                <a:noFill/>
                <a:ln w="25386">
                  <a:noFill/>
                </a:ln>
                <a:effectLst/>
              </c:spPr>
              <c:txPr>
                <a:bodyPr rot="0" spcFirstLastPara="0" vertOverflow="ellipsis" vert="horz" wrap="square" lIns="38100" tIns="19050" rIns="38100" bIns="19050" anchor="ctr" anchorCtr="1"/>
                <a:lstStyle/>
                <a:p>
                  <a:pPr>
                    <a:defRPr lang="zh-CN" sz="92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1"/>
              <c:showVal val="1"/>
              <c:showCatName val="0"/>
              <c:showSerName val="0"/>
              <c:showPercent val="1"/>
              <c:showBubbleSize val="0"/>
              <c:extLst>
                <c:ext xmlns:c15="http://schemas.microsoft.com/office/drawing/2012/chart" uri="{CE6537A1-D6FC-4f65-9D91-7224C49458BB}"/>
              </c:extLst>
            </c:dLbl>
            <c:dLbl>
              <c:idx val="2"/>
              <c:layout>
                <c:manualLayout>
                  <c:x val="0.0237640067189311"/>
                  <c:y val="-0.0716342678944504"/>
                </c:manualLayout>
              </c:layout>
              <c:numFmt formatCode="0.00%" sourceLinked="0"/>
              <c:spPr>
                <a:noFill/>
                <a:ln w="25386">
                  <a:noFill/>
                </a:ln>
                <a:effectLst/>
              </c:spPr>
              <c:txPr>
                <a:bodyPr rot="0" spcFirstLastPara="0" vertOverflow="ellipsis" vert="horz" wrap="square" lIns="38100" tIns="19050" rIns="38100" bIns="19050" anchor="ctr" anchorCtr="1"/>
                <a:lstStyle/>
                <a:p>
                  <a:pPr>
                    <a:defRPr lang="zh-CN" sz="92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1"/>
              <c:showVal val="1"/>
              <c:showCatName val="0"/>
              <c:showSerName val="0"/>
              <c:showPercent val="1"/>
              <c:showBubbleSize val="0"/>
              <c:extLst>
                <c:ext xmlns:c15="http://schemas.microsoft.com/office/drawing/2012/chart" uri="{CE6537A1-D6FC-4f65-9D91-7224C49458BB}">
                  <c15:layout/>
                </c:ext>
              </c:extLst>
            </c:dLbl>
            <c:dLbl>
              <c:idx val="3"/>
              <c:layout>
                <c:manualLayout>
                  <c:x val="0.0231378095238467"/>
                  <c:y val="-0.187734901898611"/>
                </c:manualLayout>
              </c:layout>
              <c:numFmt formatCode="0.00%" sourceLinked="0"/>
              <c:spPr>
                <a:noFill/>
                <a:ln w="25386">
                  <a:noFill/>
                </a:ln>
                <a:effectLst/>
              </c:spPr>
              <c:txPr>
                <a:bodyPr rot="0" spcFirstLastPara="0" vertOverflow="ellipsis" vert="horz" wrap="square" lIns="38100" tIns="19050" rIns="38100" bIns="19050" anchor="ctr" anchorCtr="1"/>
                <a:lstStyle/>
                <a:p>
                  <a:pPr>
                    <a:defRPr lang="zh-CN" sz="92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1"/>
              <c:showVal val="1"/>
              <c:showCatName val="0"/>
              <c:showSerName val="0"/>
              <c:showPercent val="1"/>
              <c:showBubbleSize val="0"/>
              <c:extLst>
                <c:ext xmlns:c15="http://schemas.microsoft.com/office/drawing/2012/chart" uri="{CE6537A1-D6FC-4f65-9D91-7224C49458BB}">
                  <c15:layout/>
                </c:ext>
              </c:extLst>
            </c:dLbl>
            <c:numFmt formatCode="0.00%" sourceLinked="0"/>
            <c:spPr>
              <a:noFill/>
              <a:ln w="25386">
                <a:noFill/>
              </a:ln>
              <a:effectLst/>
            </c:spPr>
            <c:txPr>
              <a:bodyPr rot="0" spcFirstLastPara="0" vertOverflow="ellipsis" vert="horz" wrap="square" lIns="38100" tIns="19050" rIns="38100" bIns="19050" anchor="ctr" anchorCtr="1">
                <a:spAutoFit/>
              </a:bodyPr>
              <a:lstStyle/>
              <a:p>
                <a:pPr>
                  <a:defRPr lang="zh-CN" sz="92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1"/>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Sheet1!$B$1:$E$1</c:f>
              <c:strCache>
                <c:ptCount val="4"/>
                <c:pt idx="0">
                  <c:v>一般公共服务支出</c:v>
                </c:pt>
                <c:pt idx="1">
                  <c:v>教育支出</c:v>
                </c:pt>
                <c:pt idx="2">
                  <c:v>社会保障和就业支出</c:v>
                </c:pt>
                <c:pt idx="3">
                  <c:v>住房保障支出</c:v>
                </c:pt>
              </c:strCache>
            </c:strRef>
          </c:cat>
          <c:val>
            <c:numRef>
              <c:f>Sheet1!$B$2:$E$2</c:f>
              <c:numCache>
                <c:formatCode>0.00_ </c:formatCode>
                <c:ptCount val="4"/>
                <c:pt idx="0">
                  <c:v>1025.5</c:v>
                </c:pt>
                <c:pt idx="1">
                  <c:v>49.25</c:v>
                </c:pt>
                <c:pt idx="2" c:formatCode="g/&quot;通&quot;&quot;用&quot;&quot;格&quot;&quot;式&quot;">
                  <c:v>259.82</c:v>
                </c:pt>
                <c:pt idx="3" c:formatCode="g/&quot;通&quot;&quot;用&quot;&quot;格&quot;&quot;式&quot;">
                  <c:v>94.19</c:v>
                </c:pt>
              </c:numCache>
            </c:numRef>
          </c:val>
        </c:ser>
        <c:dLbls>
          <c:showLegendKey val="1"/>
          <c:showVal val="1"/>
          <c:showCatName val="0"/>
          <c:showSerName val="0"/>
          <c:showPercent val="1"/>
          <c:showBubbleSize val="0"/>
          <c:showLeaderLines val="1"/>
        </c:dLbls>
        <c:firstSliceAng val="90"/>
      </c:pieChart>
      <c:spPr>
        <a:solidFill>
          <a:srgbClr val="C0C0C0"/>
        </a:solidFill>
        <a:ln w="12693">
          <a:solidFill>
            <a:srgbClr val="808080"/>
          </a:solidFill>
          <a:prstDash val="solid"/>
        </a:ln>
      </c:spPr>
    </c:plotArea>
    <c:legend>
      <c:legendPos val="r"/>
      <c:layout>
        <c:manualLayout>
          <c:xMode val="edge"/>
          <c:yMode val="edge"/>
          <c:x val="0.692173913043479"/>
          <c:y val="0.558641975308642"/>
          <c:w val="0.257391304347826"/>
          <c:h val="0.237654320987654"/>
        </c:manualLayout>
      </c:layout>
      <c:overlay val="0"/>
      <c:spPr>
        <a:noFill/>
        <a:ln w="3173">
          <a:solidFill>
            <a:srgbClr val="000000"/>
          </a:solidFill>
          <a:prstDash val="solid"/>
        </a:ln>
      </c:spPr>
      <c:txPr>
        <a:bodyPr rot="0" spcFirstLastPara="0" vertOverflow="ellipsis" vert="horz" wrap="square" anchor="ctr" anchorCtr="1"/>
        <a:lstStyle/>
        <a:p>
          <a:pPr>
            <a:defRPr lang="zh-CN" sz="94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extLst>
      <c:ext uri="{0b15fc19-7d7d-44ad-8c2d-2c3a37ce22c3}">
        <chartProps xmlns="https://web.wps.cn/et/2018/main" chartId="{c80eff08-e18c-4f4f-8869-f370f2a9c3b6}"/>
      </c:ext>
    </c:extLst>
  </c:chart>
  <c:spPr>
    <a:noFill/>
    <a:ln w="6350" cap="flat" cmpd="sng" algn="ctr">
      <a:noFill/>
      <a:prstDash val="solid"/>
      <a:round/>
    </a:ln>
  </c:spPr>
  <c:txPr>
    <a:bodyPr/>
    <a:lstStyle/>
    <a:p>
      <a:pPr>
        <a:defRPr lang="zh-CN" sz="16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6056338028169"/>
          <c:y val="0.202205882352941"/>
          <c:w val="0.394366197183099"/>
          <c:h val="0.61764705882353"/>
        </c:manualLayout>
      </c:layout>
      <c:pieChart>
        <c:varyColors val="1"/>
        <c:ser>
          <c:idx val="0"/>
          <c:order val="0"/>
          <c:tx>
            <c:strRef>
              <c:f>Sheet1!$A$2</c:f>
              <c:strCache>
                <c:ptCount val="1"/>
                <c:pt idx="0">
                  <c:v>“三公”经费财政拨款支出</c:v>
                </c:pt>
              </c:strCache>
            </c:strRef>
          </c:tx>
          <c:spPr>
            <a:solidFill>
              <a:srgbClr val="9999FF"/>
            </a:solidFill>
            <a:ln w="12700">
              <a:solidFill>
                <a:srgbClr val="000000"/>
              </a:solidFill>
              <a:prstDash val="solid"/>
            </a:ln>
          </c:spPr>
          <c:explosion val="22"/>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Lbls>
            <c:dLbl>
              <c:idx val="1"/>
              <c:layout>
                <c:manualLayout>
                  <c:x val="0.0225356385949883"/>
                  <c:y val="0.114469419399306"/>
                </c:manualLayout>
              </c:layout>
              <c:numFmt formatCode="0.00%" sourceLinked="0"/>
              <c:spPr>
                <a:noFill/>
                <a:ln w="25400">
                  <a:noFill/>
                </a:ln>
                <a:effectLst/>
              </c:spPr>
              <c:txPr>
                <a:bodyPr rot="0" spcFirstLastPara="0" vertOverflow="ellipsis" vert="horz" wrap="square" lIns="38100" tIns="19050" rIns="38100" bIns="19050" anchor="ctr" anchorCtr="1"/>
                <a:lstStyle/>
                <a:p>
                  <a:pPr>
                    <a:defRPr lang="zh-CN" sz="107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1"/>
              <c:showVal val="1"/>
              <c:showCatName val="0"/>
              <c:showSerName val="0"/>
              <c:showPercent val="1"/>
              <c:showBubbleSize val="0"/>
              <c:extLst>
                <c:ext xmlns:c15="http://schemas.microsoft.com/office/drawing/2012/chart" uri="{CE6537A1-D6FC-4f65-9D91-7224C49458BB}">
                  <c15:layout/>
                </c:ext>
              </c:extLst>
            </c:dLbl>
            <c:dLbl>
              <c:idx val="2"/>
              <c:layout>
                <c:manualLayout>
                  <c:x val="0.00234741784037559"/>
                  <c:y val="0.0208499630914064"/>
                </c:manualLayout>
              </c:layout>
              <c:numFmt formatCode="0.00%" sourceLinked="0"/>
              <c:spPr>
                <a:noFill/>
                <a:ln w="25400">
                  <a:noFill/>
                </a:ln>
                <a:effectLst/>
              </c:spPr>
              <c:txPr>
                <a:bodyPr rot="0" spcFirstLastPara="0" vertOverflow="ellipsis" vert="horz" wrap="square" lIns="38100" tIns="19050" rIns="38100" bIns="19050" anchor="ctr" anchorCtr="1"/>
                <a:lstStyle/>
                <a:p>
                  <a:pPr>
                    <a:defRPr lang="zh-CN" sz="107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1"/>
              <c:showVal val="1"/>
              <c:showCatName val="0"/>
              <c:showSerName val="0"/>
              <c:showPercent val="1"/>
              <c:showBubbleSize val="0"/>
              <c:extLst>
                <c:ext xmlns:c15="http://schemas.microsoft.com/office/drawing/2012/chart" uri="{CE6537A1-D6FC-4f65-9D91-7224C49458BB}">
                  <c15:layout/>
                </c:ext>
              </c:extLst>
            </c:dLbl>
            <c:numFmt formatCode="0.00%" sourceLinked="0"/>
            <c:spPr>
              <a:noFill/>
              <a:ln w="25400">
                <a:noFill/>
              </a:ln>
              <a:effectLst/>
            </c:spPr>
            <c:txPr>
              <a:bodyPr rot="0" spcFirstLastPara="0" vertOverflow="ellipsis" vert="horz" wrap="square" lIns="38100" tIns="19050" rIns="38100" bIns="19050" anchor="ctr" anchorCtr="1">
                <a:spAutoFit/>
              </a:bodyPr>
              <a:lstStyle/>
              <a:p>
                <a:pPr>
                  <a:defRPr lang="zh-CN" sz="107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1"/>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Sheet1!$B$1:$D$1</c:f>
              <c:strCache>
                <c:ptCount val="3"/>
                <c:pt idx="0">
                  <c:v>因公出国（境）费</c:v>
                </c:pt>
                <c:pt idx="1">
                  <c:v>公务用车购置及运行维护费</c:v>
                </c:pt>
                <c:pt idx="2">
                  <c:v>公务接待费</c:v>
                </c:pt>
              </c:strCache>
            </c:strRef>
          </c:cat>
          <c:val>
            <c:numRef>
              <c:f>Sheet1!$B$2:$D$2</c:f>
              <c:numCache>
                <c:formatCode>g/"通""用""格""式"</c:formatCode>
                <c:ptCount val="3"/>
                <c:pt idx="0">
                  <c:v>0</c:v>
                </c:pt>
                <c:pt idx="1">
                  <c:v>4.06</c:v>
                </c:pt>
                <c:pt idx="2">
                  <c:v>2.89</c:v>
                </c:pt>
              </c:numCache>
            </c:numRef>
          </c:val>
        </c:ser>
        <c:dLbls>
          <c:showLegendKey val="0"/>
          <c:showVal val="0"/>
          <c:showCatName val="0"/>
          <c:showSerName val="0"/>
          <c:showPercent val="0"/>
          <c:showBubbleSize val="0"/>
          <c:showLeaderLines val="1"/>
        </c:dLbls>
        <c:firstSliceAng val="0"/>
      </c:pieChart>
      <c:spPr>
        <a:solidFill>
          <a:srgbClr val="C0C0C0"/>
        </a:solidFill>
        <a:ln w="12700">
          <a:solidFill>
            <a:srgbClr val="808080"/>
          </a:solidFill>
          <a:prstDash val="solid"/>
        </a:ln>
      </c:spPr>
    </c:plotArea>
    <c:legend>
      <c:legendPos val="r"/>
      <c:layout>
        <c:manualLayout>
          <c:xMode val="edge"/>
          <c:yMode val="edge"/>
          <c:x val="0.619718309859155"/>
          <c:y val="0.216911764705882"/>
          <c:w val="0.335680751173709"/>
          <c:h val="0.345588235294118"/>
        </c:manualLayout>
      </c:layout>
      <c:overlay val="0"/>
      <c:spPr>
        <a:noFill/>
        <a:ln w="3175">
          <a:solidFill>
            <a:srgbClr val="000000"/>
          </a:solidFill>
          <a:prstDash val="solid"/>
        </a:ln>
      </c:spPr>
      <c:txPr>
        <a:bodyPr rot="0" spcFirstLastPara="0" vertOverflow="ellipsis" vert="horz" wrap="square" anchor="ctr" anchorCtr="1"/>
        <a:lstStyle/>
        <a:p>
          <a:pPr>
            <a:defRPr lang="zh-CN" sz="82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extLst>
      <c:ext uri="{0b15fc19-7d7d-44ad-8c2d-2c3a37ce22c3}">
        <chartProps xmlns="https://web.wps.cn/et/2018/main" chartId="{380f0557-3dab-4d8e-a893-ef86154aa4a1}"/>
      </c:ext>
    </c:extLst>
  </c:chart>
  <c:spPr>
    <a:noFill/>
    <a:ln w="6350" cap="flat" cmpd="sng" algn="ctr">
      <a:noFill/>
      <a:prstDash val="solid"/>
      <a:round/>
    </a:ln>
  </c:spPr>
  <c:txPr>
    <a:bodyPr/>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67A7C9-5BD6-493E-8248-DBD1FAA852A2}">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55</Pages>
  <Words>555</Words>
  <Characters>595</Characters>
  <Lines>29</Lines>
  <Paragraphs>48</Paragraphs>
  <TotalTime>4</TotalTime>
  <ScaleCrop>false</ScaleCrop>
  <LinksUpToDate>false</LinksUpToDate>
  <CharactersWithSpaces>634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2021-10-14T02:49:00Z</dcterms:created>
  <dc:creator>张彬茜</dc:creator>
  <cp:lastModifiedBy>-MaomaoLin</cp:lastModifiedBy>
  <cp:lastPrinted>2021-09-13T02:03:00Z</cp:lastPrinted>
  <dcterms:modified xsi:type="dcterms:W3CDTF">2024-12-30T10:56:14Z</dcterms:modified>
  <dc:title>四川省***</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F526D80575454C668A735A7B21F0644F_12</vt:lpwstr>
  </property>
</Properties>
</file>