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DB1F3">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96597"/>
      <w:bookmarkStart w:id="3" w:name="_Toc15377193"/>
      <w:bookmarkStart w:id="4" w:name="_Toc15378441"/>
      <w:bookmarkStart w:id="5" w:name="_Toc15306267"/>
    </w:p>
    <w:p w14:paraId="2CF3E843">
      <w:pPr>
        <w:spacing w:line="600" w:lineRule="exact"/>
        <w:jc w:val="center"/>
        <w:outlineLvl w:val="0"/>
        <w:rPr>
          <w:rFonts w:ascii="方正小标宋简体" w:hAnsi="宋体" w:eastAsia="方正小标宋简体"/>
          <w:sz w:val="72"/>
          <w:szCs w:val="72"/>
        </w:rPr>
      </w:pPr>
    </w:p>
    <w:p w14:paraId="3B10B40F">
      <w:pPr>
        <w:spacing w:line="600" w:lineRule="exact"/>
        <w:jc w:val="center"/>
        <w:outlineLvl w:val="0"/>
        <w:rPr>
          <w:rFonts w:ascii="方正小标宋简体" w:hAnsi="宋体" w:eastAsia="方正小标宋简体"/>
          <w:sz w:val="72"/>
          <w:szCs w:val="72"/>
        </w:rPr>
      </w:pPr>
    </w:p>
    <w:p w14:paraId="464BE39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8664"/>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bookmarkEnd w:id="5"/>
    <w:p w14:paraId="3BE6FE4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06268"/>
      <w:bookmarkStart w:id="8" w:name="_Toc15377426"/>
      <w:bookmarkStart w:id="9" w:name="_Toc15396476"/>
      <w:bookmarkStart w:id="10" w:name="_Toc15378442"/>
      <w:bookmarkStart w:id="11" w:name="_Toc15396598"/>
      <w:bookmarkStart w:id="12" w:name="_Toc15377194"/>
      <w:bookmarkStart w:id="13" w:name="_Toc12033"/>
      <w:r>
        <w:rPr>
          <w:rFonts w:hint="eastAsia" w:ascii="方正小标宋简体" w:hAnsi="方正小标宋简体" w:eastAsia="方正小标宋简体" w:cs="方正小标宋简体"/>
          <w:sz w:val="72"/>
          <w:szCs w:val="72"/>
        </w:rPr>
        <w:t>攀枝花市就业创业促进中心部门决算</w:t>
      </w:r>
      <w:bookmarkEnd w:id="7"/>
      <w:bookmarkEnd w:id="8"/>
      <w:bookmarkEnd w:id="9"/>
      <w:bookmarkEnd w:id="10"/>
      <w:bookmarkEnd w:id="11"/>
      <w:bookmarkEnd w:id="12"/>
      <w:bookmarkEnd w:id="13"/>
    </w:p>
    <w:p w14:paraId="50ABAAA9">
      <w:pPr>
        <w:pStyle w:val="3"/>
        <w:jc w:val="center"/>
        <w:rPr>
          <w:rFonts w:ascii="黑体" w:hAnsi="黑体" w:eastAsia="黑体"/>
          <w:b w:val="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bookmarkStart w:id="14" w:name="_Toc15396599"/>
      <w:bookmarkStart w:id="15" w:name="_Toc15377196"/>
    </w:p>
    <w:p w14:paraId="702A4206">
      <w:pPr>
        <w:pStyle w:val="3"/>
        <w:jc w:val="center"/>
        <w:rPr>
          <w:rFonts w:ascii="黑体" w:hAnsi="黑体" w:eastAsia="黑体"/>
          <w:b w:val="0"/>
        </w:rPr>
      </w:pPr>
      <w:r>
        <w:rPr>
          <w:rFonts w:hint="eastAsia" w:ascii="黑体" w:hAnsi="黑体" w:eastAsia="黑体"/>
          <w:b w:val="0"/>
        </w:rPr>
        <w:t>目录</w:t>
      </w:r>
    </w:p>
    <w:p w14:paraId="50762F89">
      <w:pPr>
        <w:jc w:val="center"/>
      </w:pPr>
      <w:r>
        <w:rPr>
          <w:rFonts w:hint="eastAsia"/>
        </w:rPr>
        <w:t>公开时间：2024年9月</w:t>
      </w:r>
      <w:r>
        <w:rPr>
          <w:rFonts w:hint="eastAsia"/>
          <w:lang w:val="en-US" w:eastAsia="zh-CN"/>
        </w:rPr>
        <w:t>20</w:t>
      </w:r>
      <w:bookmarkStart w:id="111" w:name="_GoBack"/>
      <w:bookmarkEnd w:id="111"/>
      <w:r>
        <w:rPr>
          <w:rFonts w:hint="eastAsia"/>
        </w:rPr>
        <w:t>日</w:t>
      </w:r>
      <w:r>
        <w:rPr>
          <w:rFonts w:hint="eastAsia" w:ascii="黑体" w:hAnsi="黑体" w:eastAsia="黑体"/>
          <w:sz w:val="28"/>
          <w:szCs w:val="28"/>
        </w:rPr>
        <w:fldChar w:fldCharType="begin"/>
      </w:r>
      <w:r>
        <w:rPr>
          <w:rFonts w:hint="eastAsia" w:ascii="黑体" w:hAnsi="黑体" w:eastAsia="黑体"/>
        </w:rPr>
        <w:instrText xml:space="preserve">TOC \o "1-3" \h \u </w:instrText>
      </w:r>
      <w:r>
        <w:rPr>
          <w:rFonts w:hint="eastAsia" w:ascii="黑体" w:hAnsi="黑体" w:eastAsia="黑体"/>
          <w:sz w:val="28"/>
          <w:szCs w:val="28"/>
        </w:rPr>
        <w:fldChar w:fldCharType="separate"/>
      </w:r>
    </w:p>
    <w:p w14:paraId="0E9DC68D">
      <w:pPr>
        <w:pStyle w:val="13"/>
        <w:tabs>
          <w:tab w:val="right" w:leader="dot" w:pos="8306"/>
          <w:tab w:val="clear" w:pos="8296"/>
        </w:tabs>
        <w:rPr>
          <w:rFonts w:ascii="仿宋_GB2312" w:hAnsi="仿宋_GB2312" w:eastAsia="仿宋_GB2312" w:cs="仿宋_GB2312"/>
          <w:sz w:val="24"/>
          <w:szCs w:val="24"/>
        </w:rPr>
      </w:pPr>
      <w:r>
        <w:fldChar w:fldCharType="begin"/>
      </w:r>
      <w:r>
        <w:instrText xml:space="preserve"> HYPERLINK \l "_Toc19006" </w:instrText>
      </w:r>
      <w:r>
        <w:fldChar w:fldCharType="separate"/>
      </w:r>
      <w:r>
        <w:rPr>
          <w:rFonts w:hint="eastAsia" w:ascii="仿宋_GB2312" w:hAnsi="仿宋_GB2312" w:eastAsia="仿宋_GB2312" w:cs="仿宋_GB2312"/>
          <w:sz w:val="24"/>
          <w:szCs w:val="24"/>
        </w:rPr>
        <w:t>第一部分 部门概况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_Toc19006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427623B">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"_Toc847" </w:instrText>
      </w:r>
      <w:r>
        <w:fldChar w:fldCharType="separate"/>
      </w:r>
      <w:r>
        <w:rPr>
          <w:rFonts w:hint="eastAsia" w:ascii="仿宋_GB2312" w:hAnsi="仿宋_GB2312" w:eastAsia="仿宋_GB2312" w:cs="仿宋_GB2312"/>
          <w:sz w:val="24"/>
        </w:rPr>
        <w:t>一、 部门职责</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_Toc847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09979F99">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"_Toc32500" </w:instrText>
      </w:r>
      <w:r>
        <w:fldChar w:fldCharType="separate"/>
      </w:r>
      <w:r>
        <w:rPr>
          <w:rFonts w:hint="eastAsia" w:ascii="仿宋_GB2312" w:hAnsi="仿宋_GB2312" w:eastAsia="仿宋_GB2312" w:cs="仿宋_GB2312"/>
          <w:sz w:val="24"/>
        </w:rPr>
        <w:t>二、机构设置</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_Toc32500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3C4DF96B">
      <w:pPr>
        <w:pStyle w:val="13"/>
        <w:tabs>
          <w:tab w:val="right" w:leader="dot" w:pos="8306"/>
          <w:tab w:val="clear" w:pos="8296"/>
        </w:tabs>
        <w:rPr>
          <w:rFonts w:ascii="仿宋_GB2312" w:hAnsi="仿宋_GB2312" w:eastAsia="仿宋_GB2312" w:cs="仿宋_GB2312"/>
          <w:sz w:val="24"/>
          <w:szCs w:val="24"/>
        </w:rPr>
      </w:pPr>
      <w:r>
        <w:fldChar w:fldCharType="begin"/>
      </w:r>
      <w:r>
        <w:instrText xml:space="preserve"> HYPERLINK \l "_Toc492" </w:instrText>
      </w:r>
      <w:r>
        <w:fldChar w:fldCharType="separate"/>
      </w:r>
      <w:r>
        <w:rPr>
          <w:rFonts w:hint="eastAsia" w:ascii="仿宋_GB2312" w:hAnsi="仿宋_GB2312" w:eastAsia="仿宋_GB2312" w:cs="仿宋_GB2312"/>
          <w:sz w:val="24"/>
          <w:szCs w:val="24"/>
        </w:rPr>
        <w:t>第二部分 2023年度</w:t>
      </w:r>
      <w:r>
        <w:rPr>
          <w:rFonts w:hint="eastAsia" w:ascii="仿宋_GB2312" w:hAnsi="仿宋_GB2312" w:eastAsia="仿宋_GB2312" w:cs="仿宋_GB2312"/>
          <w:bCs/>
          <w:sz w:val="24"/>
          <w:szCs w:val="24"/>
        </w:rPr>
        <w:t>部门决算情况说明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BFD7D7">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"_Toc6140" </w:instrText>
      </w:r>
      <w:r>
        <w:fldChar w:fldCharType="separate"/>
      </w:r>
      <w:r>
        <w:rPr>
          <w:rFonts w:hint="eastAsia" w:ascii="仿宋_GB2312" w:hAnsi="仿宋_GB2312" w:eastAsia="仿宋_GB2312" w:cs="仿宋_GB2312"/>
          <w:sz w:val="24"/>
        </w:rPr>
        <w:t>一、 收入支出决算总体情况说明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_Toc6140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89F6BFD">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"_Toc14039" </w:instrText>
      </w:r>
      <w:r>
        <w:fldChar w:fldCharType="separate"/>
      </w:r>
      <w:r>
        <w:rPr>
          <w:rFonts w:hint="eastAsia" w:ascii="仿宋_GB2312" w:hAnsi="仿宋_GB2312" w:eastAsia="仿宋_GB2312" w:cs="仿宋_GB2312"/>
          <w:sz w:val="24"/>
        </w:rPr>
        <w:t>二、 收入决算情况说明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_Toc14039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41E22B4">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"_Toc15699" </w:instrText>
      </w:r>
      <w:r>
        <w:fldChar w:fldCharType="separate"/>
      </w:r>
      <w:r>
        <w:rPr>
          <w:rFonts w:hint="eastAsia" w:ascii="仿宋_GB2312" w:hAnsi="仿宋_GB2312" w:eastAsia="仿宋_GB2312" w:cs="仿宋_GB2312"/>
          <w:sz w:val="24"/>
        </w:rPr>
        <w:t>三、 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_Toc15699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0685D3A">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"_Toc1658" </w:instrText>
      </w:r>
      <w:r>
        <w:fldChar w:fldCharType="separate"/>
      </w:r>
      <w:r>
        <w:rPr>
          <w:rFonts w:hint="eastAsia" w:ascii="仿宋_GB2312" w:hAnsi="仿宋_GB2312" w:eastAsia="仿宋_GB2312" w:cs="仿宋_GB2312"/>
          <w:sz w:val="24"/>
        </w:rPr>
        <w:t>四、财政拨款收入支出决算总体情况说明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_Toc1658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A1CBD7F">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"_Toc5632" </w:instrText>
      </w:r>
      <w:r>
        <w:fldChar w:fldCharType="separate"/>
      </w:r>
      <w:r>
        <w:rPr>
          <w:rFonts w:hint="eastAsia" w:ascii="仿宋_GB2312" w:hAnsi="仿宋_GB2312" w:eastAsia="仿宋_GB2312" w:cs="仿宋_GB2312"/>
          <w:sz w:val="24"/>
        </w:rPr>
        <w:t>五、一般公共预算财政拨款支出决算情况说明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_Toc5632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55DEAA39">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"_Toc4908" </w:instrText>
      </w:r>
      <w:r>
        <w:fldChar w:fldCharType="separate"/>
      </w:r>
      <w:r>
        <w:rPr>
          <w:rFonts w:hint="eastAsia" w:ascii="仿宋_GB2312" w:hAnsi="仿宋_GB2312" w:eastAsia="仿宋_GB2312" w:cs="仿宋_GB2312"/>
          <w:sz w:val="24"/>
        </w:rPr>
        <w:t>（一）一般公共预算财政拨款支出决算总体情况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_Toc4908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1169E993">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"_Toc30943" </w:instrText>
      </w:r>
      <w:r>
        <w:fldChar w:fldCharType="separate"/>
      </w:r>
      <w:r>
        <w:rPr>
          <w:rFonts w:hint="eastAsia" w:ascii="仿宋_GB2312" w:hAnsi="仿宋_GB2312" w:eastAsia="仿宋_GB2312" w:cs="仿宋_GB2312"/>
          <w:sz w:val="24"/>
        </w:rPr>
        <w:t>（二）一般公共预算财政拨款支出决算结构情况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_Toc30943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6</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55D9FC7">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"_Toc20174" </w:instrText>
      </w:r>
      <w:r>
        <w:fldChar w:fldCharType="separate"/>
      </w:r>
      <w:r>
        <w:rPr>
          <w:rFonts w:hint="eastAsia" w:ascii="仿宋_GB2312" w:hAnsi="仿宋_GB2312" w:eastAsia="仿宋_GB2312" w:cs="仿宋_GB2312"/>
          <w:sz w:val="24"/>
        </w:rPr>
        <w:t>（三）一般公共预算财政拨款支出决算具体情况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_Toc20174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57178BF0">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"_Toc23647" </w:instrText>
      </w:r>
      <w:r>
        <w:fldChar w:fldCharType="separate"/>
      </w:r>
      <w:r>
        <w:rPr>
          <w:rFonts w:hint="eastAsia" w:ascii="仿宋_GB2312" w:hAnsi="仿宋_GB2312" w:eastAsia="仿宋_GB2312" w:cs="仿宋_GB2312"/>
          <w:sz w:val="24"/>
        </w:rPr>
        <w:t>六、一般公共预算财政拨款基本支出决算情况说明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_Toc23647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8</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0C55A73">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"_Toc10049" </w:instrText>
      </w:r>
      <w:r>
        <w:fldChar w:fldCharType="separate"/>
      </w:r>
      <w:r>
        <w:rPr>
          <w:rFonts w:hint="eastAsia" w:ascii="仿宋_GB2312" w:hAnsi="仿宋_GB2312" w:eastAsia="仿宋_GB2312" w:cs="仿宋_GB2312"/>
          <w:sz w:val="24"/>
        </w:rPr>
        <w:t>七、财政拨款“三公”经费支出决算情况说明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_Toc10049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0D4D1B0">
      <w:pPr>
        <w:pStyle w:val="8"/>
        <w:tabs>
          <w:tab w:val="right" w:leader="dot" w:pos="8306"/>
          <w:tab w:val="clear" w:pos="8296"/>
        </w:tabs>
        <w:ind w:left="0" w:leftChars="0"/>
        <w:rPr>
          <w:rFonts w:ascii="仿宋_GB2312" w:hAnsi="仿宋_GB2312" w:eastAsia="仿宋_GB2312" w:cs="仿宋_GB2312"/>
          <w:sz w:val="24"/>
        </w:rPr>
      </w:pPr>
      <w:r>
        <w:rPr>
          <w:rFonts w:hint="eastAsia" w:ascii="仿宋_GB2312" w:hAnsi="仿宋_GB2312" w:eastAsia="仿宋_GB2312" w:cs="仿宋_GB2312"/>
          <w:sz w:val="24"/>
        </w:rPr>
        <w:t>（一）</w:t>
      </w:r>
      <w:r>
        <w:fldChar w:fldCharType="begin"/>
      </w:r>
      <w:r>
        <w:instrText xml:space="preserve"> HYPERLINK \l "_Toc22262" </w:instrText>
      </w:r>
      <w:r>
        <w:fldChar w:fldCharType="separate"/>
      </w:r>
      <w:r>
        <w:rPr>
          <w:rFonts w:hint="eastAsia" w:ascii="仿宋_GB2312" w:hAnsi="仿宋_GB2312" w:eastAsia="仿宋_GB2312" w:cs="仿宋_GB2312"/>
          <w:sz w:val="24"/>
        </w:rPr>
        <w:t>“三公”经费财政拨款支出决算总体情况说明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_Toc22262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40E5D098">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"_Toc13750" </w:instrText>
      </w:r>
      <w:r>
        <w:fldChar w:fldCharType="separate"/>
      </w:r>
      <w:r>
        <w:rPr>
          <w:rFonts w:hint="eastAsia" w:ascii="仿宋_GB2312" w:hAnsi="仿宋_GB2312" w:eastAsia="仿宋_GB2312" w:cs="仿宋_GB2312"/>
          <w:sz w:val="24"/>
        </w:rPr>
        <w:t>（二）“三公”经费财政拨款支出决算具体情况说明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_Toc13750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D68DFAD">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"_Toc13065" </w:instrText>
      </w:r>
      <w:r>
        <w:fldChar w:fldCharType="separate"/>
      </w:r>
      <w:r>
        <w:rPr>
          <w:rFonts w:hint="eastAsia" w:ascii="仿宋_GB2312" w:hAnsi="仿宋_GB2312" w:eastAsia="仿宋_GB2312" w:cs="仿宋_GB2312"/>
          <w:sz w:val="24"/>
        </w:rPr>
        <w:t>八、政府性基金预算支出决算情况说明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_Toc13065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10</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B5BC0A4">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"_Toc1225" </w:instrText>
      </w:r>
      <w:r>
        <w:fldChar w:fldCharType="separate"/>
      </w:r>
      <w:r>
        <w:rPr>
          <w:rFonts w:hint="eastAsia" w:ascii="仿宋_GB2312" w:hAnsi="仿宋_GB2312" w:eastAsia="仿宋_GB2312" w:cs="仿宋_GB2312"/>
          <w:sz w:val="24"/>
        </w:rPr>
        <w:t>九、 国有资本经营预算支出决算情况说明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_Toc1225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58FA5A9">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"_Toc12049" </w:instrText>
      </w:r>
      <w:r>
        <w:fldChar w:fldCharType="separate"/>
      </w:r>
      <w:r>
        <w:rPr>
          <w:rFonts w:hint="eastAsia" w:ascii="仿宋_GB2312" w:hAnsi="仿宋_GB2312" w:eastAsia="仿宋_GB2312" w:cs="仿宋_GB2312"/>
          <w:sz w:val="24"/>
        </w:rPr>
        <w:t>十、 其他重要事项的情况说明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_Toc12049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9A207E0">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"_Toc7052" </w:instrText>
      </w:r>
      <w:r>
        <w:fldChar w:fldCharType="separate"/>
      </w:r>
      <w:r>
        <w:rPr>
          <w:rFonts w:hint="eastAsia" w:ascii="仿宋_GB2312" w:hAnsi="仿宋_GB2312" w:eastAsia="仿宋_GB2312" w:cs="仿宋_GB2312"/>
          <w:sz w:val="24"/>
        </w:rPr>
        <w:t>（一）机关运行经费支出情况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_Toc7052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4E2DDEB1">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"_Toc30293" </w:instrText>
      </w:r>
      <w:r>
        <w:fldChar w:fldCharType="separate"/>
      </w:r>
      <w:r>
        <w:rPr>
          <w:rFonts w:hint="eastAsia" w:ascii="仿宋_GB2312" w:hAnsi="仿宋_GB2312" w:eastAsia="仿宋_GB2312" w:cs="仿宋_GB2312"/>
          <w:sz w:val="24"/>
        </w:rPr>
        <w:t>（二）政府采购支出情况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_Toc30293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1A12B152">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"_Toc7874" </w:instrText>
      </w:r>
      <w:r>
        <w:fldChar w:fldCharType="separate"/>
      </w:r>
      <w:r>
        <w:rPr>
          <w:rFonts w:hint="eastAsia" w:ascii="仿宋_GB2312" w:hAnsi="仿宋_GB2312" w:eastAsia="仿宋_GB2312" w:cs="仿宋_GB2312"/>
          <w:sz w:val="24"/>
        </w:rPr>
        <w:t>（三）国有资产占有使用情况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_Toc7874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17AF38C2">
      <w:pPr>
        <w:pStyle w:val="8"/>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"_Toc28368" </w:instrText>
      </w:r>
      <w:r>
        <w:fldChar w:fldCharType="separate"/>
      </w:r>
      <w:r>
        <w:rPr>
          <w:rFonts w:hint="eastAsia" w:ascii="仿宋_GB2312" w:hAnsi="仿宋_GB2312" w:eastAsia="仿宋_GB2312" w:cs="仿宋_GB2312"/>
          <w:sz w:val="24"/>
        </w:rPr>
        <w:t>（四）预算绩效管理情况</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_Toc28368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1D674CB8">
      <w:pPr>
        <w:pStyle w:val="13"/>
        <w:tabs>
          <w:tab w:val="right" w:leader="dot" w:pos="8306"/>
          <w:tab w:val="clear" w:pos="8296"/>
        </w:tabs>
        <w:rPr>
          <w:rFonts w:ascii="仿宋_GB2312" w:hAnsi="仿宋_GB2312" w:eastAsia="仿宋_GB2312" w:cs="仿宋_GB2312"/>
          <w:sz w:val="24"/>
          <w:szCs w:val="24"/>
        </w:rPr>
      </w:pPr>
      <w:r>
        <w:fldChar w:fldCharType="begin"/>
      </w:r>
      <w:r>
        <w:instrText xml:space="preserve"> HYPERLINK \l "_Toc1945" </w:instrText>
      </w:r>
      <w:r>
        <w:fldChar w:fldCharType="separate"/>
      </w:r>
      <w:r>
        <w:rPr>
          <w:rFonts w:hint="eastAsia" w:ascii="仿宋_GB2312" w:hAnsi="仿宋_GB2312" w:eastAsia="仿宋_GB2312" w:cs="仿宋_GB2312"/>
          <w:sz w:val="24"/>
          <w:szCs w:val="24"/>
        </w:rPr>
        <w:t>第三部分 名词解释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3CADCF6">
      <w:pPr>
        <w:pStyle w:val="13"/>
        <w:tabs>
          <w:tab w:val="right" w:leader="dot" w:pos="8306"/>
          <w:tab w:val="clear" w:pos="8296"/>
        </w:tabs>
        <w:rPr>
          <w:rFonts w:ascii="仿宋_GB2312" w:hAnsi="仿宋_GB2312" w:eastAsia="仿宋_GB2312" w:cs="仿宋_GB2312"/>
          <w:sz w:val="24"/>
          <w:szCs w:val="24"/>
        </w:rPr>
      </w:pPr>
      <w:r>
        <w:fldChar w:fldCharType="begin"/>
      </w:r>
      <w:r>
        <w:instrText xml:space="preserve"> HYPERLINK \l "_Toc13205" </w:instrText>
      </w:r>
      <w:r>
        <w:fldChar w:fldCharType="separate"/>
      </w:r>
      <w:r>
        <w:rPr>
          <w:rFonts w:hint="eastAsia" w:ascii="仿宋_GB2312" w:hAnsi="仿宋_GB2312" w:eastAsia="仿宋_GB2312" w:cs="仿宋_GB2312"/>
          <w:sz w:val="24"/>
          <w:szCs w:val="24"/>
        </w:rPr>
        <w:t>第四部分 附件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_Toc13205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A03875F">
      <w:pPr>
        <w:pStyle w:val="13"/>
        <w:tabs>
          <w:tab w:val="right" w:leader="dot" w:pos="8306"/>
          <w:tab w:val="clear" w:pos="8296"/>
        </w:tabs>
        <w:rPr>
          <w:rFonts w:ascii="仿宋_GB2312" w:hAnsi="仿宋_GB2312" w:eastAsia="仿宋_GB2312" w:cs="仿宋_GB2312"/>
          <w:sz w:val="24"/>
          <w:szCs w:val="24"/>
        </w:rPr>
      </w:pPr>
      <w:r>
        <w:fldChar w:fldCharType="begin"/>
      </w:r>
      <w:r>
        <w:instrText xml:space="preserve"> HYPERLINK \l "_Toc16404" </w:instrText>
      </w:r>
      <w:r>
        <w:fldChar w:fldCharType="separate"/>
      </w:r>
      <w:r>
        <w:rPr>
          <w:rFonts w:hint="eastAsia" w:ascii="仿宋_GB2312" w:hAnsi="仿宋_GB2312" w:eastAsia="仿宋_GB2312" w:cs="仿宋_GB2312"/>
          <w:sz w:val="24"/>
          <w:szCs w:val="24"/>
        </w:rPr>
        <w:t>第五部分 附表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_Toc16404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78A9E72">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"_Toc23624" </w:instrText>
      </w:r>
      <w:r>
        <w:fldChar w:fldCharType="separate"/>
      </w:r>
      <w:r>
        <w:rPr>
          <w:rFonts w:hint="eastAsia" w:ascii="仿宋_GB2312" w:hAnsi="仿宋_GB2312" w:eastAsia="仿宋_GB2312" w:cs="仿宋_GB2312"/>
          <w:sz w:val="24"/>
        </w:rPr>
        <w:t>一、收入支出决算总表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_Toc23624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A63CBE4">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"_Toc12131" </w:instrText>
      </w:r>
      <w:r>
        <w:fldChar w:fldCharType="separate"/>
      </w:r>
      <w:r>
        <w:rPr>
          <w:rFonts w:hint="eastAsia" w:ascii="仿宋_GB2312" w:hAnsi="仿宋_GB2312" w:eastAsia="仿宋_GB2312" w:cs="仿宋_GB2312"/>
          <w:sz w:val="24"/>
        </w:rPr>
        <w:t>二、收入决算表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_Toc12131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31120C13">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"_Toc15902" </w:instrText>
      </w:r>
      <w:r>
        <w:fldChar w:fldCharType="separate"/>
      </w:r>
      <w:r>
        <w:rPr>
          <w:rFonts w:hint="eastAsia" w:ascii="仿宋_GB2312" w:hAnsi="仿宋_GB2312" w:eastAsia="仿宋_GB2312" w:cs="仿宋_GB2312"/>
          <w:sz w:val="24"/>
        </w:rPr>
        <w:t>三、支出决算表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_Toc15902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03F143EB">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"_Toc15411" </w:instrText>
      </w:r>
      <w:r>
        <w:fldChar w:fldCharType="separate"/>
      </w:r>
      <w:r>
        <w:rPr>
          <w:rFonts w:hint="eastAsia" w:ascii="仿宋_GB2312" w:hAnsi="仿宋_GB2312" w:eastAsia="仿宋_GB2312" w:cs="仿宋_GB2312"/>
          <w:sz w:val="24"/>
        </w:rPr>
        <w:t>四、财政拨款收入支出决算总表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_Toc15411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031658C2">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"_Toc15313" </w:instrText>
      </w:r>
      <w:r>
        <w:fldChar w:fldCharType="separate"/>
      </w:r>
      <w:r>
        <w:rPr>
          <w:rFonts w:hint="eastAsia" w:ascii="仿宋_GB2312" w:hAnsi="仿宋_GB2312" w:eastAsia="仿宋_GB2312" w:cs="仿宋_GB2312"/>
          <w:sz w:val="24"/>
        </w:rPr>
        <w:t>五、财政拨款支出决算明细表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_Toc15313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535C5039">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"_Toc9554" </w:instrText>
      </w:r>
      <w:r>
        <w:fldChar w:fldCharType="separate"/>
      </w:r>
      <w:r>
        <w:rPr>
          <w:rFonts w:hint="eastAsia" w:ascii="仿宋_GB2312" w:hAnsi="仿宋_GB2312" w:eastAsia="仿宋_GB2312" w:cs="仿宋_GB2312"/>
          <w:sz w:val="24"/>
        </w:rPr>
        <w:t>六、一般公共预算财政拨款支出决算表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_Toc9554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96AE643">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"_Toc28147" </w:instrText>
      </w:r>
      <w:r>
        <w:fldChar w:fldCharType="separate"/>
      </w:r>
      <w:r>
        <w:rPr>
          <w:rFonts w:hint="eastAsia" w:ascii="仿宋_GB2312" w:hAnsi="仿宋_GB2312" w:eastAsia="仿宋_GB2312" w:cs="仿宋_GB2312"/>
          <w:sz w:val="24"/>
        </w:rPr>
        <w:t>七、一般公共预算财政拨款支出决算明细表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_Toc28147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5AB8A16C">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"_Toc2582" </w:instrText>
      </w:r>
      <w:r>
        <w:fldChar w:fldCharType="separate"/>
      </w:r>
      <w:r>
        <w:rPr>
          <w:rFonts w:hint="eastAsia" w:ascii="仿宋_GB2312" w:hAnsi="仿宋_GB2312" w:eastAsia="仿宋_GB2312" w:cs="仿宋_GB2312"/>
          <w:sz w:val="24"/>
        </w:rPr>
        <w:t>八、一般公共预算财政拨款基本支出决算表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_Toc2582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A545E28">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"_Toc836" </w:instrText>
      </w:r>
      <w:r>
        <w:fldChar w:fldCharType="separate"/>
      </w:r>
      <w:r>
        <w:rPr>
          <w:rFonts w:hint="eastAsia" w:ascii="仿宋_GB2312" w:hAnsi="仿宋_GB2312" w:eastAsia="仿宋_GB2312" w:cs="仿宋_GB2312"/>
          <w:sz w:val="24"/>
        </w:rPr>
        <w:t>九、一般公共预算财政拨款项目支出决算表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_Toc836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59A23F1">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"_Toc24548" </w:instrText>
      </w:r>
      <w:r>
        <w:fldChar w:fldCharType="separate"/>
      </w:r>
      <w:r>
        <w:rPr>
          <w:rFonts w:hint="eastAsia" w:ascii="仿宋_GB2312" w:hAnsi="仿宋_GB2312" w:eastAsia="仿宋_GB2312" w:cs="仿宋_GB2312"/>
          <w:sz w:val="24"/>
        </w:rPr>
        <w:t>十、政府性基金预算财政拨款收入支出决算表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_Toc24548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612942AC">
      <w:pPr>
        <w:pStyle w:val="14"/>
        <w:tabs>
          <w:tab w:val="right" w:leader="dot" w:pos="8306"/>
          <w:tab w:val="clear" w:pos="8296"/>
        </w:tabs>
        <w:ind w:left="0" w:leftChars="0"/>
        <w:rPr>
          <w:rFonts w:ascii="仿宋_GB2312" w:hAnsi="仿宋_GB2312" w:eastAsia="仿宋_GB2312" w:cs="仿宋_GB2312"/>
          <w:sz w:val="24"/>
        </w:rPr>
      </w:pPr>
      <w:r>
        <w:fldChar w:fldCharType="begin"/>
      </w:r>
      <w:r>
        <w:instrText xml:space="preserve"> HYPERLINK \l "_Toc7865" </w:instrText>
      </w:r>
      <w:r>
        <w:fldChar w:fldCharType="separate"/>
      </w:r>
      <w:r>
        <w:rPr>
          <w:rFonts w:hint="eastAsia" w:ascii="仿宋_GB2312" w:hAnsi="仿宋_GB2312" w:eastAsia="仿宋_GB2312" w:cs="仿宋_GB2312"/>
          <w:sz w:val="24"/>
        </w:rPr>
        <w:t>十一、国有资本经营预算财政拨款收入支出决算表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_Toc7865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AB7000F">
      <w:pPr>
        <w:pStyle w:val="14"/>
        <w:tabs>
          <w:tab w:val="right" w:leader="dot" w:pos="8306"/>
          <w:tab w:val="clear" w:pos="8296"/>
        </w:tabs>
        <w:rPr>
          <w:rFonts w:ascii="仿宋_GB2312" w:hAnsi="仿宋_GB2312" w:eastAsia="仿宋_GB2312" w:cs="仿宋_GB2312"/>
          <w:sz w:val="24"/>
        </w:rPr>
        <w:sectPr>
          <w:footerReference r:id="rId10" w:type="first"/>
          <w:footerReference r:id="rId9" w:type="default"/>
          <w:pgSz w:w="11906" w:h="16838"/>
          <w:pgMar w:top="1440" w:right="1800" w:bottom="1440" w:left="1800" w:header="851" w:footer="992" w:gutter="0"/>
          <w:pgNumType w:start="1"/>
          <w:cols w:space="425" w:num="1"/>
          <w:docGrid w:type="lines" w:linePitch="312" w:charSpace="0"/>
        </w:sectPr>
      </w:pPr>
    </w:p>
    <w:p w14:paraId="04E484CA">
      <w:pPr>
        <w:pStyle w:val="14"/>
        <w:tabs>
          <w:tab w:val="right" w:leader="dot" w:pos="8306"/>
          <w:tab w:val="clear" w:pos="8296"/>
        </w:tabs>
        <w:rPr>
          <w:rFonts w:ascii="仿宋_GB2312" w:hAnsi="仿宋_GB2312" w:eastAsia="仿宋_GB2312" w:cs="仿宋_GB2312"/>
          <w:sz w:val="24"/>
        </w:rPr>
      </w:pPr>
      <w:r>
        <w:fldChar w:fldCharType="begin"/>
      </w:r>
      <w:r>
        <w:instrText xml:space="preserve"> HYPERLINK \l "_Toc7312" </w:instrText>
      </w:r>
      <w:r>
        <w:fldChar w:fldCharType="separate"/>
      </w:r>
      <w:r>
        <w:rPr>
          <w:rFonts w:hint="eastAsia" w:ascii="仿宋_GB2312" w:hAnsi="仿宋_GB2312" w:eastAsia="仿宋_GB2312" w:cs="仿宋_GB2312"/>
          <w:sz w:val="24"/>
        </w:rPr>
        <w:t>十二、国有资本经营预算财政拨款支出决算表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_Toc7312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784E08A8">
      <w:pPr>
        <w:pStyle w:val="14"/>
        <w:tabs>
          <w:tab w:val="right" w:leader="dot" w:pos="8306"/>
          <w:tab w:val="clear" w:pos="8296"/>
        </w:tabs>
      </w:pPr>
      <w:r>
        <w:fldChar w:fldCharType="begin"/>
      </w:r>
      <w:r>
        <w:instrText xml:space="preserve"> HYPERLINK \l "_Toc2745" </w:instrText>
      </w:r>
      <w:r>
        <w:fldChar w:fldCharType="separate"/>
      </w:r>
      <w:r>
        <w:rPr>
          <w:rFonts w:hint="eastAsia" w:ascii="仿宋_GB2312" w:hAnsi="仿宋_GB2312" w:eastAsia="仿宋_GB2312" w:cs="仿宋_GB2312"/>
          <w:sz w:val="24"/>
        </w:rPr>
        <w:t>十三、财政拨款“三公”经费支出决算表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_Toc2745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14:paraId="2D7956B4">
      <w:pPr>
        <w:pStyle w:val="3"/>
        <w:rPr>
          <w:rFonts w:ascii="黑体" w:hAnsi="黑体" w:eastAsia="黑体"/>
        </w:rPr>
        <w:sectPr>
          <w:footerReference r:id="rId11" w:type="default"/>
          <w:pgSz w:w="11906" w:h="16838"/>
          <w:pgMar w:top="1440" w:right="1800" w:bottom="1440" w:left="1800" w:header="851" w:footer="992" w:gutter="0"/>
          <w:pgNumType w:start="1"/>
          <w:cols w:space="425" w:num="1"/>
          <w:docGrid w:type="lines" w:linePitch="312" w:charSpace="0"/>
        </w:sectPr>
      </w:pPr>
    </w:p>
    <w:p w14:paraId="0E390BA6">
      <w:pPr>
        <w:pStyle w:val="3"/>
        <w:rPr>
          <w:rFonts w:ascii="黑体" w:hAnsi="黑体" w:eastAsia="黑体"/>
          <w:b w:val="0"/>
        </w:rPr>
      </w:pPr>
      <w:r>
        <w:rPr>
          <w:rFonts w:hint="eastAsia" w:ascii="黑体" w:hAnsi="黑体" w:eastAsia="黑体"/>
        </w:rPr>
        <w:fldChar w:fldCharType="end"/>
      </w:r>
    </w:p>
    <w:p w14:paraId="2319B4A3">
      <w:pPr>
        <w:pStyle w:val="3"/>
        <w:jc w:val="center"/>
        <w:rPr>
          <w:rFonts w:ascii="黑体" w:eastAsia="黑体"/>
          <w:sz w:val="32"/>
          <w:szCs w:val="32"/>
        </w:rPr>
      </w:pPr>
      <w:bookmarkStart w:id="16" w:name="_Toc19006"/>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14:paraId="58874713">
      <w:pPr>
        <w:pStyle w:val="4"/>
        <w:spacing w:before="0" w:after="0" w:line="560" w:lineRule="exact"/>
        <w:ind w:left="-630" w:firstLine="1280" w:firstLineChars="400"/>
        <w:rPr>
          <w:rFonts w:ascii="黑体" w:hAnsi="黑体" w:eastAsia="黑体"/>
          <w:b w:val="0"/>
        </w:rPr>
      </w:pPr>
      <w:bookmarkStart w:id="17" w:name="_Toc847"/>
      <w:r>
        <w:rPr>
          <w:rFonts w:hint="eastAsia" w:ascii="黑体" w:hAnsi="黑体" w:eastAsia="黑体"/>
          <w:b w:val="0"/>
        </w:rPr>
        <w:t xml:space="preserve"> 一、部门职责</w:t>
      </w:r>
      <w:bookmarkEnd w:id="17"/>
    </w:p>
    <w:p w14:paraId="21863DCB">
      <w:pPr>
        <w:spacing w:line="560" w:lineRule="exact"/>
        <w:ind w:firstLine="640" w:firstLineChars="200"/>
        <w:rPr>
          <w:rFonts w:eastAsia="仿宋_GB2312"/>
          <w:sz w:val="32"/>
          <w:szCs w:val="32"/>
        </w:rPr>
      </w:pPr>
      <w:r>
        <w:rPr>
          <w:rFonts w:eastAsia="仿宋_GB2312"/>
          <w:sz w:val="32"/>
          <w:szCs w:val="32"/>
        </w:rPr>
        <w:t>攀枝花市就业创业促进中心是履行政府公共就业创业服务与管理、负责失业保险经办服务与管理、承担全市农民工综合服务具体事务性工作的职能部门。主要职责是：</w:t>
      </w:r>
    </w:p>
    <w:p w14:paraId="7C30B0D1">
      <w:pPr>
        <w:spacing w:line="560" w:lineRule="exact"/>
        <w:ind w:firstLine="640" w:firstLineChars="200"/>
        <w:rPr>
          <w:rFonts w:eastAsia="仿宋_GB2312"/>
          <w:sz w:val="32"/>
          <w:szCs w:val="32"/>
        </w:rPr>
      </w:pPr>
      <w:r>
        <w:rPr>
          <w:rFonts w:eastAsia="仿宋_GB2312"/>
          <w:sz w:val="32"/>
          <w:szCs w:val="32"/>
        </w:rPr>
        <w:t>1.贯彻执行国家、省、市有关就业创业的法律法规、方针政策，协助拟定全市就业创业促进工作规划和年度发展计划及工作措施，组织落实积极的就业、创业政策。</w:t>
      </w:r>
    </w:p>
    <w:p w14:paraId="5D579C8E">
      <w:pPr>
        <w:spacing w:line="580" w:lineRule="exact"/>
        <w:ind w:firstLine="640" w:firstLineChars="200"/>
        <w:rPr>
          <w:rFonts w:eastAsia="仿宋_GB2312"/>
          <w:sz w:val="32"/>
          <w:szCs w:val="32"/>
        </w:rPr>
      </w:pPr>
      <w:r>
        <w:rPr>
          <w:rFonts w:eastAsia="仿宋_GB2312"/>
          <w:sz w:val="32"/>
          <w:szCs w:val="32"/>
        </w:rPr>
        <w:t>2.承担市就业工作领导小组交办工作，制定和完善全市城乡统筹就业工作方案和实施办法，并组织实施。</w:t>
      </w:r>
    </w:p>
    <w:p w14:paraId="5967C981">
      <w:pPr>
        <w:spacing w:line="580" w:lineRule="exact"/>
        <w:ind w:firstLine="640" w:firstLineChars="200"/>
        <w:rPr>
          <w:rFonts w:eastAsia="仿宋_GB2312"/>
          <w:sz w:val="32"/>
          <w:szCs w:val="32"/>
        </w:rPr>
      </w:pPr>
      <w:r>
        <w:rPr>
          <w:rFonts w:eastAsia="仿宋_GB2312"/>
          <w:sz w:val="32"/>
          <w:szCs w:val="32"/>
        </w:rPr>
        <w:t>3.组织开展全市就业服务与管理工作，制定并实施全市公共就业创业服务计划。</w:t>
      </w:r>
    </w:p>
    <w:p w14:paraId="39FF4802">
      <w:pPr>
        <w:spacing w:line="580" w:lineRule="exact"/>
        <w:ind w:firstLine="640" w:firstLineChars="200"/>
        <w:rPr>
          <w:rFonts w:eastAsia="仿宋_GB2312"/>
          <w:sz w:val="32"/>
          <w:szCs w:val="32"/>
        </w:rPr>
      </w:pPr>
      <w:r>
        <w:rPr>
          <w:rFonts w:eastAsia="仿宋_GB2312"/>
          <w:sz w:val="32"/>
          <w:szCs w:val="32"/>
        </w:rPr>
        <w:t>4.负责全市公共就业创业服务体系建设。</w:t>
      </w:r>
    </w:p>
    <w:p w14:paraId="56BEBAE3">
      <w:pPr>
        <w:spacing w:line="580" w:lineRule="exact"/>
        <w:ind w:firstLine="640" w:firstLineChars="200"/>
        <w:rPr>
          <w:rFonts w:eastAsia="仿宋_GB2312"/>
          <w:sz w:val="32"/>
          <w:szCs w:val="32"/>
        </w:rPr>
      </w:pPr>
      <w:r>
        <w:rPr>
          <w:rFonts w:eastAsia="仿宋_GB2312"/>
          <w:sz w:val="32"/>
          <w:szCs w:val="32"/>
        </w:rPr>
        <w:t>5.负责全市就业援助工作，制定全市对就业困难人员的认定、援助方案和实施办法，并组织实施。</w:t>
      </w:r>
    </w:p>
    <w:p w14:paraId="064447BD">
      <w:pPr>
        <w:spacing w:line="580" w:lineRule="exact"/>
        <w:ind w:firstLine="640" w:firstLineChars="200"/>
        <w:rPr>
          <w:rFonts w:eastAsia="仿宋_GB2312"/>
          <w:sz w:val="32"/>
          <w:szCs w:val="32"/>
        </w:rPr>
      </w:pPr>
      <w:r>
        <w:rPr>
          <w:rFonts w:eastAsia="仿宋_GB2312"/>
          <w:sz w:val="32"/>
          <w:szCs w:val="32"/>
        </w:rPr>
        <w:t>6.负责高校毕业生、农民工、下岗失业人员、返乡下乡人员等重点群体就业创业服务。</w:t>
      </w:r>
    </w:p>
    <w:p w14:paraId="2669A50E">
      <w:pPr>
        <w:spacing w:line="580" w:lineRule="exact"/>
        <w:ind w:firstLine="640" w:firstLineChars="200"/>
        <w:rPr>
          <w:rFonts w:eastAsia="仿宋_GB2312"/>
          <w:sz w:val="32"/>
          <w:szCs w:val="32"/>
        </w:rPr>
      </w:pPr>
      <w:r>
        <w:rPr>
          <w:rFonts w:eastAsia="仿宋_GB2312"/>
          <w:sz w:val="32"/>
          <w:szCs w:val="32"/>
        </w:rPr>
        <w:t>7.指导“攀枝花市创业服务中心”“攀枝花市创业担保贷款”工作，负责全市创业带动就业工作的组织、服务和实施。</w:t>
      </w:r>
    </w:p>
    <w:p w14:paraId="6ECECFB4">
      <w:pPr>
        <w:spacing w:line="580" w:lineRule="exact"/>
        <w:ind w:firstLine="640" w:firstLineChars="200"/>
        <w:rPr>
          <w:rFonts w:eastAsia="仿宋_GB2312"/>
          <w:sz w:val="32"/>
          <w:szCs w:val="32"/>
        </w:rPr>
      </w:pPr>
      <w:r>
        <w:rPr>
          <w:rFonts w:eastAsia="仿宋_GB2312"/>
          <w:sz w:val="32"/>
          <w:szCs w:val="32"/>
        </w:rPr>
        <w:t>8.负责全市就业创业培训工作，拟定培训规划并组织实施。</w:t>
      </w:r>
    </w:p>
    <w:p w14:paraId="38FB5BA3">
      <w:pPr>
        <w:spacing w:line="580" w:lineRule="exact"/>
        <w:ind w:firstLine="640" w:firstLineChars="200"/>
        <w:rPr>
          <w:rFonts w:eastAsia="仿宋_GB2312"/>
          <w:sz w:val="32"/>
          <w:szCs w:val="32"/>
        </w:rPr>
      </w:pPr>
      <w:r>
        <w:rPr>
          <w:rFonts w:eastAsia="仿宋_GB2312"/>
          <w:sz w:val="32"/>
          <w:szCs w:val="32"/>
        </w:rPr>
        <w:t xml:space="preserve">9.贯彻落实国家、省、市有关失业保险法律法规和方针政策，负责失业保险各项待遇的申领发放，为领取失业保险金期间失业人员代缴基本医疗保险费。 </w:t>
      </w:r>
    </w:p>
    <w:p w14:paraId="665E1706">
      <w:pPr>
        <w:spacing w:line="580" w:lineRule="exact"/>
        <w:ind w:firstLine="640" w:firstLineChars="200"/>
        <w:rPr>
          <w:rFonts w:eastAsia="仿宋_GB2312"/>
          <w:sz w:val="32"/>
          <w:szCs w:val="32"/>
        </w:rPr>
      </w:pPr>
      <w:r>
        <w:rPr>
          <w:rFonts w:eastAsia="仿宋_GB2312"/>
          <w:sz w:val="32"/>
          <w:szCs w:val="32"/>
        </w:rPr>
        <w:t>10.负责实施失业保险针对参保人员、参保企业的阶段性普惠政策。</w:t>
      </w:r>
    </w:p>
    <w:p w14:paraId="6829D238">
      <w:pPr>
        <w:spacing w:line="580" w:lineRule="exact"/>
        <w:ind w:firstLine="640" w:firstLineChars="200"/>
        <w:rPr>
          <w:rFonts w:eastAsia="仿宋_GB2312"/>
          <w:sz w:val="32"/>
          <w:szCs w:val="32"/>
        </w:rPr>
      </w:pPr>
      <w:r>
        <w:rPr>
          <w:rFonts w:eastAsia="仿宋_GB2312"/>
          <w:sz w:val="32"/>
          <w:szCs w:val="32"/>
        </w:rPr>
        <w:t>11.负责全市公共就业信息化建设。</w:t>
      </w:r>
    </w:p>
    <w:p w14:paraId="5A5A50E0">
      <w:pPr>
        <w:spacing w:line="580" w:lineRule="exact"/>
        <w:ind w:firstLine="640" w:firstLineChars="200"/>
        <w:rPr>
          <w:rFonts w:eastAsia="仿宋_GB2312"/>
          <w:sz w:val="32"/>
          <w:szCs w:val="32"/>
        </w:rPr>
      </w:pPr>
      <w:r>
        <w:rPr>
          <w:rFonts w:eastAsia="仿宋_GB2312"/>
          <w:sz w:val="32"/>
          <w:szCs w:val="32"/>
        </w:rPr>
        <w:t>12.负责对全市就业创业补助资金、失业保险基金、创业担保贷款的使用管理进行监督检查，做好风险防控工作。</w:t>
      </w:r>
    </w:p>
    <w:p w14:paraId="4C29E284">
      <w:pPr>
        <w:spacing w:line="580" w:lineRule="exact"/>
        <w:ind w:firstLine="640" w:firstLineChars="200"/>
        <w:rPr>
          <w:rFonts w:eastAsia="仿宋_GB2312"/>
          <w:sz w:val="32"/>
          <w:szCs w:val="32"/>
        </w:rPr>
      </w:pPr>
      <w:r>
        <w:rPr>
          <w:rFonts w:eastAsia="仿宋_GB2312"/>
          <w:sz w:val="32"/>
          <w:szCs w:val="32"/>
        </w:rPr>
        <w:t>13.承担全市农民工综合服务具体事务性工作。</w:t>
      </w:r>
    </w:p>
    <w:p w14:paraId="22D23F95">
      <w:pPr>
        <w:spacing w:line="580" w:lineRule="exact"/>
        <w:ind w:firstLine="640" w:firstLineChars="200"/>
        <w:rPr>
          <w:rFonts w:eastAsia="仿宋_GB2312"/>
          <w:sz w:val="32"/>
          <w:szCs w:val="32"/>
        </w:rPr>
      </w:pPr>
      <w:r>
        <w:rPr>
          <w:rFonts w:eastAsia="仿宋_GB2312"/>
          <w:sz w:val="32"/>
          <w:szCs w:val="32"/>
        </w:rPr>
        <w:t>14.行使市人力资源和社会保障局赋予的其他职权。</w:t>
      </w:r>
    </w:p>
    <w:p w14:paraId="09EE452A">
      <w:pPr>
        <w:pStyle w:val="4"/>
        <w:spacing w:before="0" w:after="0" w:line="560" w:lineRule="exact"/>
        <w:ind w:firstLine="640" w:firstLineChars="200"/>
        <w:rPr>
          <w:rStyle w:val="31"/>
          <w:b w:val="0"/>
          <w:bCs w:val="0"/>
        </w:rPr>
      </w:pPr>
      <w:bookmarkStart w:id="18" w:name="_Toc15377200"/>
      <w:bookmarkStart w:id="19" w:name="_Toc32500"/>
      <w:bookmarkStart w:id="20"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8"/>
      <w:bookmarkEnd w:id="19"/>
      <w:bookmarkEnd w:id="20"/>
    </w:p>
    <w:p w14:paraId="05F89BB9">
      <w:pPr>
        <w:spacing w:line="560" w:lineRule="exact"/>
        <w:ind w:firstLine="640" w:firstLineChars="200"/>
        <w:rPr>
          <w:rFonts w:eastAsia="仿宋_GB2312"/>
          <w:sz w:val="32"/>
          <w:szCs w:val="32"/>
        </w:rPr>
      </w:pPr>
      <w:r>
        <w:rPr>
          <w:rFonts w:hint="eastAsia" w:eastAsia="仿宋_GB2312"/>
          <w:sz w:val="32"/>
          <w:szCs w:val="32"/>
        </w:rPr>
        <w:t>攀枝花市就业创业促进中心下属二级单位0个，其中行政单位0个，参照公务员法管理的事业单位0个，其他事业单位0个。</w:t>
      </w:r>
    </w:p>
    <w:p w14:paraId="7A5364D6">
      <w:pPr>
        <w:spacing w:line="560" w:lineRule="exact"/>
        <w:ind w:firstLine="640" w:firstLineChars="200"/>
        <w:rPr>
          <w:rFonts w:eastAsia="仿宋_GB2312"/>
          <w:sz w:val="32"/>
          <w:szCs w:val="32"/>
        </w:rPr>
      </w:pPr>
      <w:r>
        <w:rPr>
          <w:rFonts w:hint="eastAsia" w:eastAsia="仿宋_GB2312"/>
          <w:sz w:val="32"/>
          <w:szCs w:val="32"/>
        </w:rPr>
        <w:t>纳入攀枝花市就业创业促进中心2023年度部门决算编制范围的二级预算单位0个。</w:t>
      </w:r>
    </w:p>
    <w:p w14:paraId="5D574B6C">
      <w:pPr>
        <w:spacing w:line="560" w:lineRule="exact"/>
        <w:ind w:firstLine="640" w:firstLineChars="200"/>
        <w:rPr>
          <w:rFonts w:eastAsia="仿宋_GB2312"/>
          <w:sz w:val="32"/>
          <w:szCs w:val="32"/>
        </w:rPr>
      </w:pPr>
      <w:r>
        <w:rPr>
          <w:rFonts w:eastAsia="仿宋_GB2312"/>
          <w:sz w:val="32"/>
          <w:szCs w:val="32"/>
        </w:rPr>
        <w:br w:type="page"/>
      </w:r>
    </w:p>
    <w:p w14:paraId="295275CC">
      <w:pPr>
        <w:pStyle w:val="3"/>
        <w:ind w:right="440"/>
        <w:jc w:val="center"/>
        <w:rPr>
          <w:rStyle w:val="30"/>
          <w:rFonts w:ascii="黑体" w:hAnsi="黑体" w:eastAsia="黑体"/>
          <w:b w:val="0"/>
          <w:bCs/>
        </w:rPr>
      </w:pPr>
      <w:bookmarkStart w:id="21" w:name="_Toc15377204"/>
      <w:bookmarkStart w:id="22" w:name="_Toc15396602"/>
      <w:bookmarkStart w:id="23" w:name="_Toc492"/>
      <w:r>
        <w:rPr>
          <w:rFonts w:hint="eastAsia" w:ascii="黑体" w:hAnsi="黑体" w:eastAsia="黑体"/>
          <w:b w:val="0"/>
        </w:rPr>
        <w:t>第二部分 2023年度</w:t>
      </w:r>
      <w:r>
        <w:rPr>
          <w:rStyle w:val="30"/>
          <w:rFonts w:hint="eastAsia" w:ascii="黑体" w:hAnsi="黑体" w:eastAsia="黑体"/>
          <w:b w:val="0"/>
          <w:bCs/>
        </w:rPr>
        <w:t>部门决算情况说明</w:t>
      </w:r>
      <w:bookmarkEnd w:id="21"/>
      <w:bookmarkEnd w:id="22"/>
      <w:bookmarkEnd w:id="23"/>
    </w:p>
    <w:p w14:paraId="4C37C5EF"/>
    <w:p w14:paraId="659BEAE5">
      <w:pPr>
        <w:pStyle w:val="29"/>
        <w:numPr>
          <w:ilvl w:val="0"/>
          <w:numId w:val="1"/>
        </w:numPr>
        <w:spacing w:line="600" w:lineRule="exact"/>
        <w:ind w:firstLineChars="0"/>
        <w:outlineLvl w:val="1"/>
        <w:rPr>
          <w:rStyle w:val="31"/>
          <w:rFonts w:ascii="黑体" w:hAnsi="黑体" w:eastAsia="黑体"/>
          <w:b w:val="0"/>
        </w:rPr>
      </w:pPr>
      <w:bookmarkStart w:id="24" w:name="_Toc6140"/>
      <w:bookmarkStart w:id="25" w:name="_Toc15377205"/>
      <w:bookmarkStart w:id="26"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4"/>
      <w:bookmarkEnd w:id="25"/>
      <w:bookmarkEnd w:id="26"/>
    </w:p>
    <w:p w14:paraId="705DC8D3">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2023年度收、支总计各2350.16万元。与2022年相比，收、支总计各减少442.66万元，下降15.85%。主要变动原因是部分项目资金2023年未安排预算，其中2023年度中央、省级就业创业补助资金下达预算数较上年减少。</w:t>
      </w:r>
    </w:p>
    <w:p w14:paraId="57667B79">
      <w:pPr>
        <w:pStyle w:val="2"/>
        <w:spacing w:before="93"/>
        <w:rPr>
          <w:sz w:val="32"/>
          <w:szCs w:val="32"/>
        </w:rPr>
      </w:pPr>
      <w:r>
        <w:rPr>
          <w:sz w:val="32"/>
          <w:szCs w:val="32"/>
        </w:rPr>
        <w:drawing>
          <wp:inline distT="0" distB="0" distL="0" distR="0">
            <wp:extent cx="4600575" cy="2790825"/>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5"/>
                    <a:srcRect/>
                    <a:stretch>
                      <a:fillRect/>
                    </a:stretch>
                  </pic:blipFill>
                  <pic:spPr>
                    <a:xfrm>
                      <a:off x="0" y="0"/>
                      <a:ext cx="4600575" cy="2790825"/>
                    </a:xfrm>
                    <a:prstGeom prst="rect">
                      <a:avLst/>
                    </a:prstGeom>
                    <a:noFill/>
                    <a:ln w="9525">
                      <a:noFill/>
                      <a:miter lim="800000"/>
                      <a:headEnd/>
                      <a:tailEnd/>
                    </a:ln>
                  </pic:spPr>
                </pic:pic>
              </a:graphicData>
            </a:graphic>
          </wp:inline>
        </w:drawing>
      </w:r>
    </w:p>
    <w:p w14:paraId="3CDF3514">
      <w:pPr>
        <w:pStyle w:val="29"/>
        <w:numPr>
          <w:ilvl w:val="0"/>
          <w:numId w:val="1"/>
        </w:numPr>
        <w:spacing w:line="600" w:lineRule="exact"/>
        <w:ind w:firstLineChars="0"/>
        <w:outlineLvl w:val="1"/>
        <w:rPr>
          <w:rStyle w:val="31"/>
          <w:rFonts w:ascii="黑体" w:hAnsi="黑体" w:eastAsia="黑体"/>
          <w:b w:val="0"/>
        </w:rPr>
      </w:pPr>
      <w:bookmarkStart w:id="27" w:name="_Toc14039"/>
      <w:bookmarkStart w:id="28" w:name="_Toc15377206"/>
      <w:bookmarkStart w:id="29" w:name="_Toc15396604"/>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14:paraId="75187A16">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年收入合计2350.16万元，其中：一般公共预算财政拨款收入2350.16万元，占100%；政府性基金预算财政拨款收入0万元，占0%；国有资本经营预算财政拨款收入0万元，占0%；上级补助收入0万元，占0%；事业收入0万元，占0%；经营收入0万元，占0%；附属单位上缴收入0万元，占0%；其他收入0万元，占0%。</w:t>
      </w:r>
    </w:p>
    <w:p w14:paraId="1447E075">
      <w:pPr>
        <w:pStyle w:val="2"/>
        <w:spacing w:before="93"/>
        <w:rPr>
          <w:sz w:val="32"/>
          <w:szCs w:val="32"/>
        </w:rPr>
      </w:pPr>
      <w:r>
        <w:rPr>
          <w:rFonts w:hint="eastAsia"/>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0FFC6B">
      <w:pPr>
        <w:pStyle w:val="29"/>
        <w:numPr>
          <w:ilvl w:val="0"/>
          <w:numId w:val="1"/>
        </w:numPr>
        <w:spacing w:line="600" w:lineRule="exact"/>
        <w:ind w:firstLineChars="0"/>
        <w:outlineLvl w:val="1"/>
        <w:rPr>
          <w:rStyle w:val="31"/>
          <w:rFonts w:ascii="黑体" w:hAnsi="黑体" w:eastAsia="黑体"/>
          <w:b w:val="0"/>
        </w:rPr>
      </w:pPr>
      <w:bookmarkStart w:id="30" w:name="_Toc15699"/>
      <w:bookmarkStart w:id="31" w:name="_Toc15377207"/>
      <w:bookmarkStart w:id="32" w:name="_Toc15396605"/>
      <w:r>
        <w:rPr>
          <w:rFonts w:hint="eastAsia" w:ascii="黑体" w:hAnsi="黑体" w:eastAsia="黑体"/>
          <w:sz w:val="32"/>
          <w:szCs w:val="32"/>
        </w:rPr>
        <w:t>支</w:t>
      </w:r>
      <w:r>
        <w:rPr>
          <w:rStyle w:val="31"/>
          <w:rFonts w:hint="eastAsia" w:ascii="黑体" w:hAnsi="黑体" w:eastAsia="黑体"/>
          <w:b w:val="0"/>
        </w:rPr>
        <w:t>出决算情况说明</w:t>
      </w:r>
      <w:bookmarkEnd w:id="30"/>
      <w:bookmarkEnd w:id="31"/>
      <w:bookmarkEnd w:id="32"/>
    </w:p>
    <w:p w14:paraId="0CC3CAE2">
      <w:pPr>
        <w:spacing w:line="580" w:lineRule="exact"/>
        <w:ind w:firstLine="640" w:firstLineChars="200"/>
        <w:rPr>
          <w:rFonts w:eastAsia="仿宋_GB2312"/>
          <w:sz w:val="32"/>
          <w:szCs w:val="32"/>
        </w:rPr>
      </w:pPr>
      <w:bookmarkStart w:id="33" w:name="_Toc11816"/>
      <w:r>
        <w:rPr>
          <w:rFonts w:hint="eastAsia" w:eastAsia="仿宋_GB2312"/>
          <w:sz w:val="32"/>
          <w:szCs w:val="32"/>
        </w:rPr>
        <w:t>2023年本年支出合计2350.16万元，其中：基本支出851.5万元，占36.23%；项目支出1498.66 万元，占63.77%；上缴上级支出0万元，占0%；经营支出0万元，占0%；对附属单位补助支出0万元，占0%。</w:t>
      </w:r>
      <w:bookmarkEnd w:id="33"/>
    </w:p>
    <w:p w14:paraId="436B7497">
      <w:pPr>
        <w:pStyle w:val="2"/>
        <w:spacing w:before="93"/>
      </w:pPr>
    </w:p>
    <w:p w14:paraId="2F2C88C8">
      <w:pPr>
        <w:pStyle w:val="2"/>
        <w:spacing w:before="93"/>
      </w:pPr>
      <w:r>
        <w:drawing>
          <wp:inline distT="0" distB="0" distL="0" distR="0">
            <wp:extent cx="4648200" cy="26479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srcRect/>
                    <a:stretch>
                      <a:fillRect/>
                    </a:stretch>
                  </pic:blipFill>
                  <pic:spPr>
                    <a:xfrm>
                      <a:off x="0" y="0"/>
                      <a:ext cx="4648200" cy="2647950"/>
                    </a:xfrm>
                    <a:prstGeom prst="rect">
                      <a:avLst/>
                    </a:prstGeom>
                    <a:noFill/>
                    <a:ln w="9525">
                      <a:noFill/>
                      <a:miter lim="800000"/>
                      <a:headEnd/>
                      <a:tailEnd/>
                    </a:ln>
                  </pic:spPr>
                </pic:pic>
              </a:graphicData>
            </a:graphic>
          </wp:inline>
        </w:drawing>
      </w:r>
    </w:p>
    <w:p w14:paraId="321A1833">
      <w:pPr>
        <w:spacing w:line="600" w:lineRule="exact"/>
        <w:ind w:firstLine="640" w:firstLineChars="200"/>
        <w:outlineLvl w:val="1"/>
        <w:rPr>
          <w:rStyle w:val="31"/>
          <w:rFonts w:ascii="黑体" w:hAnsi="黑体" w:eastAsia="黑体"/>
          <w:b w:val="0"/>
        </w:rPr>
      </w:pPr>
      <w:bookmarkStart w:id="34" w:name="_Toc15396606"/>
      <w:bookmarkStart w:id="35" w:name="_Toc1658"/>
      <w:bookmarkStart w:id="36"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4"/>
      <w:bookmarkEnd w:id="35"/>
      <w:bookmarkEnd w:id="36"/>
    </w:p>
    <w:p w14:paraId="00C42E0B">
      <w:pPr>
        <w:spacing w:line="600" w:lineRule="exact"/>
        <w:ind w:firstLine="640" w:firstLineChars="200"/>
        <w:outlineLvl w:val="1"/>
        <w:rPr>
          <w:rFonts w:ascii="仿宋_GB2312" w:hAnsi="仿宋_GB2312" w:eastAsia="仿宋_GB2312" w:cs="仿宋_GB2312"/>
          <w:sz w:val="32"/>
          <w:szCs w:val="32"/>
        </w:rPr>
      </w:pPr>
      <w:r>
        <w:rPr>
          <w:rFonts w:hint="eastAsia" w:eastAsia="仿宋_GB2312"/>
          <w:sz w:val="32"/>
          <w:szCs w:val="32"/>
        </w:rPr>
        <w:t>2023年财政拨款收、支总计各2350.16万元。与2022年相比，财政拨款收、支总计各减少442.66万元，</w:t>
      </w:r>
      <w:r>
        <w:rPr>
          <w:rFonts w:hint="eastAsia" w:ascii="仿宋_GB2312" w:hAnsi="仿宋_GB2312" w:eastAsia="仿宋_GB2312" w:cs="仿宋_GB2312"/>
          <w:sz w:val="32"/>
          <w:szCs w:val="32"/>
        </w:rPr>
        <w:t>下降15.85%。主要变动原因是部分项目资金2023年未安排预算，其中2023年度中央、省级就业创业补助资金下达预算数较上年减少。</w:t>
      </w:r>
    </w:p>
    <w:p w14:paraId="28F9969E">
      <w:pPr>
        <w:spacing w:line="580" w:lineRule="exact"/>
        <w:ind w:firstLine="640" w:firstLineChars="200"/>
        <w:rPr>
          <w:rFonts w:eastAsia="仿宋_GB2312"/>
          <w:sz w:val="32"/>
          <w:szCs w:val="32"/>
        </w:rPr>
      </w:pPr>
    </w:p>
    <w:p w14:paraId="6DED5666">
      <w:pPr>
        <w:pStyle w:val="2"/>
        <w:spacing w:before="93"/>
        <w:rPr>
          <w:rFonts w:ascii="仿宋" w:hAnsi="仿宋" w:eastAsia="仿宋"/>
          <w:b/>
          <w:sz w:val="32"/>
          <w:szCs w:val="32"/>
        </w:rPr>
      </w:pPr>
      <w:r>
        <w:rPr>
          <w:rFonts w:ascii="仿宋" w:hAnsi="仿宋" w:eastAsia="仿宋"/>
          <w:b/>
          <w:sz w:val="32"/>
          <w:szCs w:val="32"/>
        </w:rPr>
        <w:drawing>
          <wp:inline distT="0" distB="0" distL="0" distR="0">
            <wp:extent cx="4657725" cy="3295650"/>
            <wp:effectExtent l="19050" t="0" r="9525"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noChangeArrowheads="1"/>
                    </pic:cNvPicPr>
                  </pic:nvPicPr>
                  <pic:blipFill>
                    <a:blip r:embed="rId18"/>
                    <a:srcRect/>
                    <a:stretch>
                      <a:fillRect/>
                    </a:stretch>
                  </pic:blipFill>
                  <pic:spPr>
                    <a:xfrm>
                      <a:off x="0" y="0"/>
                      <a:ext cx="4657725" cy="3295650"/>
                    </a:xfrm>
                    <a:prstGeom prst="rect">
                      <a:avLst/>
                    </a:prstGeom>
                    <a:noFill/>
                    <a:ln w="9525">
                      <a:noFill/>
                      <a:miter lim="800000"/>
                      <a:headEnd/>
                      <a:tailEnd/>
                    </a:ln>
                  </pic:spPr>
                </pic:pic>
              </a:graphicData>
            </a:graphic>
          </wp:inline>
        </w:drawing>
      </w:r>
    </w:p>
    <w:p w14:paraId="1CAA69C5">
      <w:pPr>
        <w:spacing w:line="600" w:lineRule="exact"/>
        <w:ind w:firstLine="640" w:firstLineChars="200"/>
        <w:outlineLvl w:val="1"/>
        <w:rPr>
          <w:rStyle w:val="31"/>
          <w:rFonts w:ascii="黑体" w:hAnsi="黑体" w:eastAsia="黑体"/>
          <w:b w:val="0"/>
        </w:rPr>
      </w:pPr>
      <w:bookmarkStart w:id="37" w:name="_Toc15377209"/>
      <w:bookmarkStart w:id="38" w:name="_Toc5632"/>
      <w:bookmarkStart w:id="39"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7"/>
      <w:bookmarkEnd w:id="38"/>
      <w:bookmarkEnd w:id="39"/>
    </w:p>
    <w:p w14:paraId="1FD53F68">
      <w:pPr>
        <w:spacing w:line="600" w:lineRule="exact"/>
        <w:ind w:firstLine="643" w:firstLineChars="200"/>
        <w:outlineLvl w:val="1"/>
        <w:rPr>
          <w:rFonts w:ascii="楷体_GB2312" w:hAnsi="楷体_GB2312" w:eastAsia="楷体_GB2312" w:cs="楷体_GB2312"/>
          <w:b/>
          <w:bCs/>
          <w:sz w:val="32"/>
          <w:szCs w:val="32"/>
        </w:rPr>
      </w:pPr>
      <w:bookmarkStart w:id="40" w:name="_Toc4908"/>
      <w:bookmarkStart w:id="41" w:name="_Toc15377210"/>
      <w:r>
        <w:rPr>
          <w:rFonts w:hint="eastAsia" w:ascii="楷体_GB2312" w:hAnsi="楷体_GB2312" w:eastAsia="楷体_GB2312" w:cs="楷体_GB2312"/>
          <w:b/>
          <w:bCs/>
          <w:sz w:val="32"/>
          <w:szCs w:val="32"/>
        </w:rPr>
        <w:t>（一）一般公共预算财政拨款支出决算总体情况</w:t>
      </w:r>
      <w:bookmarkEnd w:id="40"/>
      <w:bookmarkEnd w:id="41"/>
    </w:p>
    <w:p w14:paraId="4EB40903">
      <w:pPr>
        <w:spacing w:line="580" w:lineRule="exact"/>
        <w:ind w:firstLine="640" w:firstLineChars="200"/>
        <w:rPr>
          <w:rFonts w:eastAsia="仿宋_GB2312"/>
          <w:sz w:val="32"/>
          <w:szCs w:val="32"/>
        </w:rPr>
      </w:pPr>
      <w:r>
        <w:rPr>
          <w:rFonts w:hint="eastAsia" w:eastAsia="仿宋_GB2312"/>
          <w:sz w:val="32"/>
          <w:szCs w:val="32"/>
        </w:rPr>
        <w:t>2023年一般公共预算财政拨款支出2350.16万元，占本年支出合计的100%。与2022年相比，一般公共预算财政拨款支出减少442.66万元，</w:t>
      </w:r>
      <w:r>
        <w:rPr>
          <w:rFonts w:hint="eastAsia" w:ascii="仿宋_GB2312" w:hAnsi="仿宋_GB2312" w:eastAsia="仿宋_GB2312" w:cs="仿宋_GB2312"/>
          <w:sz w:val="32"/>
          <w:szCs w:val="32"/>
        </w:rPr>
        <w:t>下降15.85%。主要变动原因是部分项目资金2023年未安排预算，其中2023年度中央、省级就业创业补助资金下达预算数较上年减少</w:t>
      </w:r>
      <w:r>
        <w:rPr>
          <w:rFonts w:hint="eastAsia" w:eastAsia="仿宋_GB2312"/>
          <w:sz w:val="32"/>
          <w:szCs w:val="32"/>
        </w:rPr>
        <w:t>。</w:t>
      </w:r>
    </w:p>
    <w:p w14:paraId="7AE8B0BC">
      <w:pPr>
        <w:pStyle w:val="2"/>
        <w:spacing w:before="93"/>
        <w:rPr>
          <w:rFonts w:ascii="仿宋" w:hAnsi="仿宋" w:eastAsia="仿宋"/>
          <w:sz w:val="32"/>
          <w:szCs w:val="32"/>
        </w:rPr>
      </w:pPr>
      <w:r>
        <w:rPr>
          <w:rFonts w:ascii="仿宋" w:hAnsi="仿宋" w:eastAsia="仿宋"/>
          <w:sz w:val="32"/>
          <w:szCs w:val="32"/>
        </w:rPr>
        <w:drawing>
          <wp:inline distT="0" distB="0" distL="0" distR="0">
            <wp:extent cx="4667250" cy="34480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srcRect/>
                    <a:stretch>
                      <a:fillRect/>
                    </a:stretch>
                  </pic:blipFill>
                  <pic:spPr>
                    <a:xfrm>
                      <a:off x="0" y="0"/>
                      <a:ext cx="4667250" cy="3448050"/>
                    </a:xfrm>
                    <a:prstGeom prst="rect">
                      <a:avLst/>
                    </a:prstGeom>
                    <a:noFill/>
                    <a:ln w="9525">
                      <a:noFill/>
                      <a:miter lim="800000"/>
                      <a:headEnd/>
                      <a:tailEnd/>
                    </a:ln>
                  </pic:spPr>
                </pic:pic>
              </a:graphicData>
            </a:graphic>
          </wp:inline>
        </w:drawing>
      </w:r>
    </w:p>
    <w:p w14:paraId="5A36B45F">
      <w:pPr>
        <w:spacing w:line="600" w:lineRule="exact"/>
        <w:ind w:firstLine="643" w:firstLineChars="200"/>
        <w:outlineLvl w:val="1"/>
        <w:rPr>
          <w:rFonts w:ascii="楷体_GB2312" w:hAnsi="楷体_GB2312" w:eastAsia="楷体_GB2312" w:cs="楷体_GB2312"/>
          <w:b/>
          <w:bCs/>
          <w:sz w:val="32"/>
          <w:szCs w:val="32"/>
        </w:rPr>
      </w:pPr>
      <w:bookmarkStart w:id="42" w:name="_Toc15377211"/>
      <w:bookmarkStart w:id="43" w:name="_Toc30943"/>
      <w:r>
        <w:rPr>
          <w:rFonts w:hint="eastAsia" w:ascii="楷体_GB2312" w:hAnsi="楷体_GB2312" w:eastAsia="楷体_GB2312" w:cs="楷体_GB2312"/>
          <w:b/>
          <w:bCs/>
          <w:sz w:val="32"/>
          <w:szCs w:val="32"/>
        </w:rPr>
        <w:t>（二）一般公共预算财政拨款支出决算结构情况</w:t>
      </w:r>
      <w:bookmarkEnd w:id="42"/>
      <w:bookmarkEnd w:id="43"/>
    </w:p>
    <w:p w14:paraId="2E807A92">
      <w:pPr>
        <w:spacing w:line="580" w:lineRule="exact"/>
        <w:ind w:firstLine="640" w:firstLineChars="200"/>
        <w:rPr>
          <w:rFonts w:eastAsia="仿宋_GB2312"/>
          <w:sz w:val="32"/>
          <w:szCs w:val="32"/>
        </w:rPr>
      </w:pPr>
      <w:r>
        <w:rPr>
          <w:rFonts w:hint="eastAsia" w:eastAsia="仿宋_GB2312"/>
          <w:sz w:val="32"/>
          <w:szCs w:val="32"/>
        </w:rPr>
        <w:t>2023年一般公共预算财政拨款支出2350.16万元，主要用于以下方面:</w:t>
      </w:r>
      <w:r>
        <w:rPr>
          <w:rFonts w:hint="eastAsia" w:eastAsia="仿宋_GB2312"/>
          <w:bCs/>
          <w:sz w:val="32"/>
          <w:szCs w:val="32"/>
        </w:rPr>
        <w:t>社会保障和就业</w:t>
      </w:r>
      <w:r>
        <w:rPr>
          <w:rFonts w:hint="eastAsia" w:eastAsia="仿宋_GB2312"/>
          <w:sz w:val="32"/>
          <w:szCs w:val="32"/>
        </w:rPr>
        <w:t>支出2256.15万元，占96%；</w:t>
      </w:r>
      <w:r>
        <w:rPr>
          <w:rFonts w:hint="eastAsia" w:eastAsia="仿宋_GB2312"/>
          <w:bCs/>
          <w:sz w:val="32"/>
          <w:szCs w:val="32"/>
        </w:rPr>
        <w:t>住房保障</w:t>
      </w:r>
      <w:r>
        <w:rPr>
          <w:rFonts w:hint="eastAsia" w:eastAsia="仿宋_GB2312"/>
          <w:sz w:val="32"/>
          <w:szCs w:val="32"/>
        </w:rPr>
        <w:t>支出52.31万元，占2.23%；卫生健康支出41.7万元，占1.77%。</w:t>
      </w:r>
    </w:p>
    <w:p w14:paraId="4130A6B0">
      <w:pPr>
        <w:pStyle w:val="2"/>
        <w:spacing w:before="93"/>
      </w:pPr>
      <w:r>
        <w:drawing>
          <wp:inline distT="0" distB="0" distL="0" distR="0">
            <wp:extent cx="4676775" cy="34290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a:srcRect/>
                    <a:stretch>
                      <a:fillRect/>
                    </a:stretch>
                  </pic:blipFill>
                  <pic:spPr>
                    <a:xfrm>
                      <a:off x="0" y="0"/>
                      <a:ext cx="4676775" cy="3429000"/>
                    </a:xfrm>
                    <a:prstGeom prst="rect">
                      <a:avLst/>
                    </a:prstGeom>
                    <a:noFill/>
                    <a:ln w="9525">
                      <a:noFill/>
                      <a:miter lim="800000"/>
                      <a:headEnd/>
                      <a:tailEnd/>
                    </a:ln>
                  </pic:spPr>
                </pic:pic>
              </a:graphicData>
            </a:graphic>
          </wp:inline>
        </w:drawing>
      </w:r>
    </w:p>
    <w:p w14:paraId="5F6643CA">
      <w:pPr>
        <w:pStyle w:val="2"/>
        <w:spacing w:before="93"/>
        <w:ind w:firstLine="643" w:firstLineChars="200"/>
        <w:rPr>
          <w:rFonts w:ascii="楷体_GB2312" w:hAnsi="楷体_GB2312" w:eastAsia="楷体_GB2312" w:cs="楷体_GB2312"/>
          <w:b/>
          <w:bCs/>
          <w:sz w:val="32"/>
          <w:szCs w:val="32"/>
        </w:rPr>
      </w:pPr>
      <w:bookmarkStart w:id="44" w:name="_Toc15377212"/>
      <w:bookmarkStart w:id="45" w:name="_Toc20174"/>
      <w:r>
        <w:rPr>
          <w:rFonts w:hint="eastAsia" w:ascii="楷体_GB2312" w:hAnsi="楷体_GB2312" w:eastAsia="楷体_GB2312" w:cs="楷体_GB2312"/>
          <w:b/>
          <w:bCs/>
          <w:sz w:val="32"/>
          <w:szCs w:val="32"/>
        </w:rPr>
        <w:t>（三）一般公共预算财政拨款支出决算具体情况</w:t>
      </w:r>
      <w:bookmarkEnd w:id="44"/>
      <w:bookmarkEnd w:id="45"/>
    </w:p>
    <w:p w14:paraId="0EC9944B">
      <w:pPr>
        <w:spacing w:line="600" w:lineRule="exact"/>
        <w:ind w:firstLine="640" w:firstLineChars="200"/>
        <w:rPr>
          <w:rFonts w:ascii="仿宋_GB2312" w:hAnsi="仿宋_GB2312" w:eastAsia="仿宋_GB2312" w:cs="仿宋_GB2312"/>
          <w:b/>
          <w:sz w:val="32"/>
          <w:szCs w:val="32"/>
        </w:rPr>
      </w:pPr>
      <w:bookmarkStart w:id="46" w:name="_Toc15377213"/>
      <w:bookmarkStart w:id="47" w:name="_Toc15377444"/>
      <w:bookmarkStart w:id="48" w:name="_Toc15378460"/>
      <w:bookmarkStart w:id="49" w:name="_Toc7130"/>
      <w:r>
        <w:rPr>
          <w:rFonts w:hint="eastAsia" w:ascii="仿宋_GB2312" w:hAnsi="仿宋_GB2312" w:eastAsia="仿宋_GB2312" w:cs="仿宋_GB2312"/>
          <w:sz w:val="32"/>
          <w:szCs w:val="32"/>
        </w:rPr>
        <w:t>2023年一般公共预算支出决算数为2350.16万元，</w:t>
      </w:r>
      <w:r>
        <w:rPr>
          <w:rStyle w:val="18"/>
          <w:rFonts w:hint="eastAsia" w:ascii="仿宋_GB2312" w:hAnsi="仿宋_GB2312" w:eastAsia="仿宋_GB2312" w:cs="仿宋_GB2312"/>
          <w:b w:val="0"/>
          <w:bCs/>
          <w:sz w:val="32"/>
          <w:szCs w:val="32"/>
        </w:rPr>
        <w:t>完成预算100%。决算数等于预算数的主要原因是实行国库集中支付收付实现制。其中：</w:t>
      </w:r>
      <w:bookmarkEnd w:id="46"/>
      <w:bookmarkEnd w:id="47"/>
      <w:bookmarkEnd w:id="48"/>
      <w:bookmarkEnd w:id="49"/>
    </w:p>
    <w:p w14:paraId="00A9A1B9">
      <w:pPr>
        <w:spacing w:line="600" w:lineRule="exact"/>
        <w:ind w:firstLine="640" w:firstLineChars="200"/>
        <w:rPr>
          <w:rStyle w:val="18"/>
          <w:rFonts w:ascii="仿宋_GB2312" w:hAnsi="仿宋_GB2312" w:eastAsia="仿宋_GB2312" w:cs="仿宋_GB2312"/>
          <w:b w:val="0"/>
          <w:bCs/>
          <w:sz w:val="32"/>
          <w:szCs w:val="32"/>
        </w:rPr>
      </w:pPr>
      <w:r>
        <w:rPr>
          <w:rStyle w:val="18"/>
          <w:rFonts w:hint="eastAsia" w:ascii="仿宋_GB2312" w:hAnsi="仿宋_GB2312" w:eastAsia="仿宋_GB2312" w:cs="仿宋_GB2312"/>
          <w:b w:val="0"/>
          <w:bCs/>
          <w:sz w:val="32"/>
          <w:szCs w:val="32"/>
        </w:rPr>
        <w:t>1.社会保障和就业支出—行政运行：</w:t>
      </w:r>
      <w:r>
        <w:rPr>
          <w:rFonts w:hint="eastAsia" w:ascii="仿宋_GB2312" w:hAnsi="仿宋_GB2312" w:eastAsia="仿宋_GB2312" w:cs="仿宋_GB2312"/>
          <w:sz w:val="32"/>
          <w:szCs w:val="32"/>
        </w:rPr>
        <w:t>支出决算为524.03万元，完成预算100%。</w:t>
      </w:r>
    </w:p>
    <w:p w14:paraId="6C8CC2B5">
      <w:pPr>
        <w:spacing w:line="600" w:lineRule="exact"/>
        <w:ind w:firstLine="640" w:firstLineChars="200"/>
        <w:rPr>
          <w:rStyle w:val="18"/>
          <w:rFonts w:ascii="仿宋_GB2312" w:hAnsi="仿宋_GB2312" w:eastAsia="仿宋_GB2312" w:cs="仿宋_GB2312"/>
          <w:b w:val="0"/>
          <w:bCs/>
          <w:sz w:val="32"/>
          <w:szCs w:val="32"/>
        </w:rPr>
      </w:pPr>
      <w:r>
        <w:rPr>
          <w:rStyle w:val="18"/>
          <w:rFonts w:hint="eastAsia" w:ascii="仿宋_GB2312" w:hAnsi="仿宋_GB2312" w:eastAsia="仿宋_GB2312" w:cs="仿宋_GB2312"/>
          <w:b w:val="0"/>
          <w:bCs/>
          <w:sz w:val="32"/>
          <w:szCs w:val="32"/>
        </w:rPr>
        <w:t>2. 社会保障和就业支出—就业管理事务：</w:t>
      </w:r>
      <w:r>
        <w:rPr>
          <w:rFonts w:hint="eastAsia" w:ascii="仿宋_GB2312" w:hAnsi="仿宋_GB2312" w:eastAsia="仿宋_GB2312" w:cs="仿宋_GB2312"/>
          <w:sz w:val="32"/>
          <w:szCs w:val="32"/>
        </w:rPr>
        <w:t>支出决算为63.02万元，完成预算100%。</w:t>
      </w:r>
    </w:p>
    <w:p w14:paraId="2B9991A9">
      <w:pPr>
        <w:pStyle w:val="2"/>
        <w:spacing w:before="93"/>
        <w:ind w:firstLine="627" w:firstLineChars="196"/>
        <w:rPr>
          <w:rFonts w:hAnsi="仿宋_GB2312" w:cs="仿宋_GB2312"/>
          <w:sz w:val="32"/>
          <w:szCs w:val="32"/>
        </w:rPr>
      </w:pPr>
      <w:r>
        <w:rPr>
          <w:rStyle w:val="18"/>
          <w:rFonts w:hint="eastAsia" w:hAnsi="仿宋_GB2312" w:cs="仿宋_GB2312"/>
          <w:b w:val="0"/>
          <w:bCs/>
          <w:sz w:val="32"/>
          <w:szCs w:val="32"/>
        </w:rPr>
        <w:t>3. 社会保障和就业支出—其他人力资源和社会保障管理事务支出：</w:t>
      </w:r>
      <w:r>
        <w:rPr>
          <w:rFonts w:hint="eastAsia" w:hAnsi="仿宋_GB2312" w:cs="仿宋_GB2312"/>
          <w:sz w:val="32"/>
          <w:szCs w:val="32"/>
        </w:rPr>
        <w:t>支出决算为2万元，完成预算100%。</w:t>
      </w:r>
    </w:p>
    <w:p w14:paraId="6A078DBA">
      <w:pPr>
        <w:pStyle w:val="2"/>
        <w:spacing w:before="93"/>
        <w:ind w:firstLine="627" w:firstLineChars="196"/>
        <w:rPr>
          <w:rStyle w:val="18"/>
          <w:rFonts w:hAnsi="仿宋_GB2312" w:cs="仿宋_GB2312"/>
          <w:b w:val="0"/>
          <w:bCs/>
          <w:sz w:val="32"/>
          <w:szCs w:val="32"/>
        </w:rPr>
      </w:pPr>
      <w:r>
        <w:rPr>
          <w:rStyle w:val="18"/>
          <w:rFonts w:hint="eastAsia" w:hAnsi="仿宋_GB2312" w:cs="仿宋_GB2312"/>
          <w:b w:val="0"/>
          <w:bCs/>
          <w:sz w:val="32"/>
          <w:szCs w:val="32"/>
        </w:rPr>
        <w:t>4. 社会保障和就业支出—行政单位离退休：</w:t>
      </w:r>
      <w:r>
        <w:rPr>
          <w:rFonts w:hint="eastAsia" w:hAnsi="仿宋_GB2312" w:cs="仿宋_GB2312"/>
          <w:sz w:val="32"/>
          <w:szCs w:val="32"/>
        </w:rPr>
        <w:t>支出决算为101.52万元，完成预算100%。</w:t>
      </w:r>
    </w:p>
    <w:p w14:paraId="1A4164B1">
      <w:pPr>
        <w:pStyle w:val="2"/>
        <w:spacing w:before="93"/>
        <w:ind w:firstLine="627" w:firstLineChars="196"/>
        <w:rPr>
          <w:rStyle w:val="18"/>
          <w:rFonts w:hAnsi="仿宋_GB2312" w:cs="仿宋_GB2312"/>
          <w:b w:val="0"/>
          <w:bCs/>
          <w:sz w:val="32"/>
          <w:szCs w:val="32"/>
        </w:rPr>
      </w:pPr>
      <w:r>
        <w:rPr>
          <w:rStyle w:val="18"/>
          <w:rFonts w:hint="eastAsia" w:hAnsi="仿宋_GB2312" w:cs="仿宋_GB2312"/>
          <w:b w:val="0"/>
          <w:bCs/>
          <w:sz w:val="32"/>
          <w:szCs w:val="32"/>
        </w:rPr>
        <w:t>5. 社会保障和就业支出—机关事业单位基本养老保险缴费支出：</w:t>
      </w:r>
      <w:r>
        <w:rPr>
          <w:rFonts w:hint="eastAsia" w:hAnsi="仿宋_GB2312" w:cs="仿宋_GB2312"/>
          <w:sz w:val="32"/>
          <w:szCs w:val="32"/>
        </w:rPr>
        <w:t>支出决算为73.22万元，完成预算100%。</w:t>
      </w:r>
    </w:p>
    <w:p w14:paraId="02530A2C">
      <w:pPr>
        <w:pStyle w:val="2"/>
        <w:spacing w:before="93"/>
        <w:ind w:firstLine="627" w:firstLineChars="196"/>
        <w:rPr>
          <w:rFonts w:hAnsi="仿宋_GB2312" w:cs="仿宋_GB2312"/>
        </w:rPr>
      </w:pPr>
      <w:r>
        <w:rPr>
          <w:rStyle w:val="18"/>
          <w:rFonts w:hint="eastAsia" w:hAnsi="仿宋_GB2312" w:cs="仿宋_GB2312"/>
          <w:b w:val="0"/>
          <w:bCs/>
          <w:sz w:val="32"/>
          <w:szCs w:val="32"/>
        </w:rPr>
        <w:t>6. 社会保障和就业支出—其他就业补助支出：</w:t>
      </w:r>
      <w:r>
        <w:rPr>
          <w:rFonts w:hint="eastAsia" w:hAnsi="仿宋_GB2312" w:cs="仿宋_GB2312"/>
          <w:sz w:val="32"/>
          <w:szCs w:val="32"/>
        </w:rPr>
        <w:t>支出决算为1477.35万元，完成预算100%。</w:t>
      </w:r>
    </w:p>
    <w:p w14:paraId="2A98DFC3">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7.</w:t>
      </w:r>
      <w:r>
        <w:rPr>
          <w:rStyle w:val="18"/>
          <w:rFonts w:hint="eastAsia" w:ascii="仿宋_GB2312" w:hAnsi="仿宋_GB2312" w:eastAsia="仿宋_GB2312" w:cs="仿宋_GB2312"/>
          <w:b w:val="0"/>
          <w:bCs/>
          <w:kern w:val="0"/>
          <w:sz w:val="32"/>
          <w:szCs w:val="32"/>
        </w:rPr>
        <w:t>社会保障和就业支出—死亡抚恤：</w:t>
      </w:r>
      <w:r>
        <w:rPr>
          <w:rFonts w:hint="eastAsia" w:ascii="仿宋_GB2312" w:hAnsi="仿宋_GB2312" w:eastAsia="仿宋_GB2312" w:cs="仿宋_GB2312"/>
          <w:sz w:val="32"/>
          <w:szCs w:val="32"/>
        </w:rPr>
        <w:t>支出决算为15.02万元，完成预算100%。</w:t>
      </w:r>
    </w:p>
    <w:p w14:paraId="3659FDF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卫生健康支出—行政单位医疗：支出决算33.87万元，完成预算100%。</w:t>
      </w:r>
    </w:p>
    <w:p w14:paraId="3E3EE99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卫生健康支出—公务员医疗补助：支出决算3.5万元，完成预算100%。</w:t>
      </w:r>
    </w:p>
    <w:p w14:paraId="4267CBB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 卫生健康支出—其他行政事业单位医疗支出：支出决算4.33万元，完成预算100%。</w:t>
      </w:r>
    </w:p>
    <w:p w14:paraId="149D5AA7">
      <w:pPr>
        <w:spacing w:line="600" w:lineRule="exact"/>
        <w:ind w:firstLine="640" w:firstLineChars="200"/>
        <w:rPr>
          <w:rStyle w:val="18"/>
          <w:rFonts w:ascii="仿宋_GB2312" w:hAnsi="仿宋_GB2312" w:eastAsia="仿宋_GB2312" w:cs="仿宋_GB2312"/>
          <w:b w:val="0"/>
          <w:bCs/>
          <w:sz w:val="32"/>
          <w:szCs w:val="32"/>
        </w:rPr>
      </w:pPr>
      <w:r>
        <w:rPr>
          <w:rFonts w:hint="eastAsia" w:ascii="仿宋_GB2312" w:hAnsi="仿宋_GB2312" w:eastAsia="仿宋_GB2312" w:cs="仿宋_GB2312"/>
          <w:sz w:val="32"/>
          <w:szCs w:val="32"/>
        </w:rPr>
        <w:t>11.住房保障支出—住房公积金：支出决算52.31万元，完成预算100%。</w:t>
      </w:r>
    </w:p>
    <w:p w14:paraId="6DA52240">
      <w:pPr>
        <w:tabs>
          <w:tab w:val="right" w:pos="8306"/>
        </w:tabs>
        <w:spacing w:line="600" w:lineRule="exact"/>
        <w:ind w:firstLine="640"/>
        <w:outlineLvl w:val="1"/>
        <w:rPr>
          <w:rStyle w:val="31"/>
        </w:rPr>
      </w:pPr>
      <w:bookmarkStart w:id="50" w:name="_Toc15396608"/>
      <w:bookmarkStart w:id="51" w:name="_Toc23647"/>
      <w:bookmarkStart w:id="5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0"/>
      <w:bookmarkEnd w:id="51"/>
      <w:bookmarkEnd w:id="52"/>
      <w:r>
        <w:rPr>
          <w:rStyle w:val="31"/>
          <w:rFonts w:ascii="黑体" w:hAnsi="黑体" w:eastAsia="黑体"/>
          <w:b w:val="0"/>
        </w:rPr>
        <w:tab/>
      </w:r>
    </w:p>
    <w:p w14:paraId="67CA88A0">
      <w:pPr>
        <w:spacing w:line="60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2023年一般公共预算财政拨款基本支出851.8万元，其中：</w:t>
      </w:r>
    </w:p>
    <w:p w14:paraId="2B566D6C">
      <w:pPr>
        <w:spacing w:line="60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人员经费678.61万元，主要包括：基本工资、津贴补贴、奖金、机关事业单位基本养老保险缴费、其他工资福利支出、生活补助、医疗费补助、住房公积金等。</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公用经费77.51万元，主要包括：办公费、水费、电费、邮电费、物业管理费、差旅费、维修（护）费、培训费、公务接待费、劳务费、委托业务费、工会经费、福利费、其他交通费等。</w:t>
      </w:r>
    </w:p>
    <w:p w14:paraId="4363ECF6">
      <w:pPr>
        <w:spacing w:line="600" w:lineRule="exact"/>
        <w:ind w:firstLine="640"/>
        <w:outlineLvl w:val="1"/>
        <w:rPr>
          <w:rStyle w:val="31"/>
          <w:rFonts w:ascii="黑体" w:hAnsi="黑体" w:eastAsia="黑体"/>
          <w:b w:val="0"/>
        </w:rPr>
      </w:pPr>
      <w:bookmarkStart w:id="53" w:name="_Toc10049"/>
      <w:bookmarkStart w:id="54" w:name="_Toc15396609"/>
      <w:bookmarkStart w:id="55"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3"/>
      <w:bookmarkEnd w:id="54"/>
      <w:bookmarkEnd w:id="55"/>
    </w:p>
    <w:p w14:paraId="3D63ABC8">
      <w:pPr>
        <w:spacing w:line="600" w:lineRule="exact"/>
        <w:ind w:firstLine="640"/>
        <w:outlineLvl w:val="2"/>
        <w:rPr>
          <w:rFonts w:ascii="楷体_GB2312" w:hAnsi="楷体_GB2312" w:eastAsia="楷体_GB2312" w:cs="楷体_GB2312"/>
          <w:b/>
          <w:bCs/>
          <w:kern w:val="0"/>
          <w:sz w:val="32"/>
          <w:szCs w:val="32"/>
        </w:rPr>
      </w:pPr>
      <w:bookmarkStart w:id="56" w:name="_Toc22262"/>
      <w:bookmarkStart w:id="57" w:name="_Toc15377216"/>
      <w:r>
        <w:rPr>
          <w:rFonts w:hint="eastAsia" w:ascii="楷体_GB2312" w:hAnsi="楷体_GB2312" w:eastAsia="楷体_GB2312" w:cs="楷体_GB2312"/>
          <w:b/>
          <w:bCs/>
          <w:kern w:val="0"/>
          <w:sz w:val="32"/>
          <w:szCs w:val="32"/>
        </w:rPr>
        <w:t>（一）“三公”经费财政拨款支出决算总体情况说明</w:t>
      </w:r>
      <w:bookmarkEnd w:id="56"/>
      <w:bookmarkEnd w:id="57"/>
    </w:p>
    <w:p w14:paraId="70C5EFC4">
      <w:pPr>
        <w:spacing w:line="60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2023年“三公”经费财政拨款支出决算为0.69万元，完成预算100%，较上年减少0.26万元，下降27.37%。</w:t>
      </w:r>
    </w:p>
    <w:p w14:paraId="044073F3">
      <w:pPr>
        <w:spacing w:line="600" w:lineRule="exact"/>
        <w:ind w:firstLine="640"/>
        <w:outlineLvl w:val="2"/>
        <w:rPr>
          <w:rFonts w:ascii="楷体_GB2312" w:hAnsi="楷体_GB2312" w:eastAsia="楷体_GB2312" w:cs="楷体_GB2312"/>
          <w:b/>
          <w:bCs/>
          <w:kern w:val="0"/>
          <w:sz w:val="32"/>
          <w:szCs w:val="32"/>
        </w:rPr>
      </w:pPr>
      <w:bookmarkStart w:id="58" w:name="_Toc13750"/>
      <w:bookmarkStart w:id="59" w:name="_Toc15377217"/>
      <w:r>
        <w:rPr>
          <w:rFonts w:hint="eastAsia" w:ascii="楷体_GB2312" w:hAnsi="楷体_GB2312" w:eastAsia="楷体_GB2312" w:cs="楷体_GB2312"/>
          <w:b/>
          <w:bCs/>
          <w:kern w:val="0"/>
          <w:sz w:val="32"/>
          <w:szCs w:val="32"/>
        </w:rPr>
        <w:t>（二）“三公”经费财政拨款支出决算具体情况说明</w:t>
      </w:r>
      <w:bookmarkEnd w:id="58"/>
      <w:bookmarkEnd w:id="59"/>
    </w:p>
    <w:p w14:paraId="1D6D8521">
      <w:pPr>
        <w:spacing w:line="60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2023年“三公”经费财政拨款支出决算中，因公出国（境）费支出决算0万元，占0%；公务用车购置及运行维护费支出决算0万元，占0%；公务接待费支出决算0.69万元，占100%。具体情况如下：</w:t>
      </w:r>
    </w:p>
    <w:p w14:paraId="42B2AE1A">
      <w:pPr>
        <w:pStyle w:val="2"/>
        <w:spacing w:before="93"/>
      </w:pPr>
      <w:r>
        <w:rPr>
          <w:rFonts w:hint="eastAsia"/>
        </w:rPr>
        <w:drawing>
          <wp:inline distT="0" distB="0" distL="0" distR="0">
            <wp:extent cx="4648200" cy="28003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srcRect/>
                    <a:stretch>
                      <a:fillRect/>
                    </a:stretch>
                  </pic:blipFill>
                  <pic:spPr>
                    <a:xfrm>
                      <a:off x="0" y="0"/>
                      <a:ext cx="4648200" cy="2800350"/>
                    </a:xfrm>
                    <a:prstGeom prst="rect">
                      <a:avLst/>
                    </a:prstGeom>
                    <a:noFill/>
                    <a:ln w="9525">
                      <a:noFill/>
                      <a:miter lim="800000"/>
                      <a:headEnd/>
                      <a:tailEnd/>
                    </a:ln>
                  </pic:spPr>
                </pic:pic>
              </a:graphicData>
            </a:graphic>
          </wp:inline>
        </w:drawing>
      </w:r>
    </w:p>
    <w:p w14:paraId="6A44EEE5">
      <w:pPr>
        <w:spacing w:line="60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因公出国（境）经费支出0万元，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4D787D51">
      <w:pPr>
        <w:spacing w:line="60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22年持平。</w:t>
      </w:r>
    </w:p>
    <w:p w14:paraId="49F857B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其中：公务用车购置支出0万元。全年按规定更新购置公务用车0辆，其中：轿车0辆、金额0万元，越野车0辆、金额0万元，载客汽车0辆、金额0万元。截至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496DCC0E">
      <w:pPr>
        <w:spacing w:line="600" w:lineRule="exact"/>
        <w:ind w:firstLine="640"/>
        <w:rPr>
          <w:rFonts w:ascii="仿宋_GB2312" w:eastAsia="仿宋_GB2312"/>
          <w:sz w:val="32"/>
          <w:szCs w:val="32"/>
        </w:rPr>
      </w:pPr>
      <w:r>
        <w:rPr>
          <w:rFonts w:hint="eastAsia" w:ascii="仿宋_GB2312" w:eastAsia="仿宋_GB2312"/>
          <w:sz w:val="32"/>
          <w:szCs w:val="32"/>
        </w:rPr>
        <w:t>公务用车运行维护费支出0万元。</w:t>
      </w:r>
    </w:p>
    <w:p w14:paraId="0F67C702">
      <w:pPr>
        <w:spacing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公务接待费支出0.69万元，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22年减少0.26万元，下降27.37</w:t>
      </w:r>
      <w:r>
        <w:rPr>
          <w:rFonts w:ascii="仿宋_GB2312" w:eastAsia="仿宋_GB2312"/>
          <w:sz w:val="32"/>
          <w:szCs w:val="32"/>
        </w:rPr>
        <w:t>%</w:t>
      </w:r>
      <w:r>
        <w:rPr>
          <w:rFonts w:hint="eastAsia" w:ascii="仿宋_GB2312" w:eastAsia="仿宋_GB2312"/>
          <w:sz w:val="32"/>
          <w:szCs w:val="32"/>
        </w:rPr>
        <w:t>。主要原因是本年度公务接待批次较上年有所减少。其中：</w:t>
      </w:r>
    </w:p>
    <w:p w14:paraId="7CB2CF65">
      <w:pPr>
        <w:spacing w:line="600" w:lineRule="exact"/>
        <w:ind w:firstLine="640"/>
        <w:rPr>
          <w:rFonts w:ascii="仿宋_GB2312" w:eastAsia="仿宋_GB2312"/>
          <w:sz w:val="32"/>
          <w:szCs w:val="32"/>
        </w:rPr>
      </w:pPr>
      <w:r>
        <w:rPr>
          <w:rFonts w:hint="eastAsia" w:ascii="仿宋_GB2312" w:eastAsia="仿宋_GB2312"/>
          <w:sz w:val="32"/>
          <w:szCs w:val="32"/>
        </w:rPr>
        <w:t>国内公务接待支出0</w:t>
      </w:r>
      <w:r>
        <w:rPr>
          <w:rFonts w:hint="eastAsia" w:ascii="仿宋" w:hAnsi="仿宋" w:eastAsia="仿宋"/>
          <w:sz w:val="32"/>
          <w:szCs w:val="32"/>
        </w:rPr>
        <w:t>.69</w:t>
      </w:r>
      <w:r>
        <w:rPr>
          <w:rFonts w:hint="eastAsia" w:ascii="仿宋_GB2312" w:eastAsia="仿宋_GB2312"/>
          <w:sz w:val="32"/>
          <w:szCs w:val="32"/>
        </w:rPr>
        <w:t>万元，主要用于其他地、市（州）来攀开展业务活动开支的交通费、住宿费、用餐费等。国内公务接待7批次，20人次（不包括陪同人员），共计支出0.69万元，具体内容包括：省就业局1人来攀枝花开展指导网络创业培训试点开班、省就业局一行5人来攀枝花调研失业保险专项整治工作、省就业局一行2人开展攀枝花市第二期职业指导培训班现场指导、省就业局省级就业见习基地评审组一行4人来攀开展就业见习基地评审工作、省人社厅职业技能培训督导组一行3人来攀调研职业技能培训督导工作、人社部一行2人来攀调研就业岗位需求试调查、省就业局一行3人来攀开展省级创业孵化基地认定现场考察。</w:t>
      </w:r>
    </w:p>
    <w:p w14:paraId="63540D78">
      <w:pPr>
        <w:spacing w:line="600" w:lineRule="exact"/>
        <w:ind w:firstLine="640" w:firstLineChars="200"/>
        <w:rPr>
          <w:rFonts w:ascii="仿宋_GB2312" w:eastAsia="仿宋_GB2312"/>
          <w:sz w:val="32"/>
          <w:szCs w:val="32"/>
        </w:rPr>
      </w:pPr>
      <w:r>
        <w:rPr>
          <w:rFonts w:hint="eastAsia" w:ascii="仿宋_GB2312" w:eastAsia="仿宋_GB2312"/>
          <w:sz w:val="32"/>
          <w:szCs w:val="32"/>
        </w:rPr>
        <w:t>外事接待支出0万元。</w:t>
      </w:r>
      <w:bookmarkStart w:id="60" w:name="_Toc15377218"/>
      <w:bookmarkStart w:id="61" w:name="_Toc15396610"/>
    </w:p>
    <w:p w14:paraId="0DEEDA39">
      <w:pPr>
        <w:spacing w:line="600" w:lineRule="exact"/>
        <w:ind w:firstLine="640"/>
        <w:outlineLvl w:val="1"/>
        <w:rPr>
          <w:rStyle w:val="31"/>
          <w:rFonts w:ascii="黑体" w:hAnsi="黑体" w:eastAsia="黑体"/>
        </w:rPr>
      </w:pPr>
      <w:bookmarkStart w:id="62" w:name="_Toc13065"/>
      <w:r>
        <w:rPr>
          <w:rFonts w:hint="eastAsia" w:ascii="黑体" w:eastAsia="黑体"/>
          <w:sz w:val="32"/>
          <w:szCs w:val="32"/>
        </w:rPr>
        <w:t>八、</w:t>
      </w:r>
      <w:r>
        <w:rPr>
          <w:rStyle w:val="31"/>
          <w:rFonts w:hint="eastAsia" w:ascii="黑体" w:hAnsi="黑体" w:eastAsia="黑体"/>
          <w:b w:val="0"/>
        </w:rPr>
        <w:t>政府性基金预算支出决算情况说明</w:t>
      </w:r>
      <w:bookmarkEnd w:id="60"/>
      <w:bookmarkEnd w:id="61"/>
      <w:bookmarkEnd w:id="62"/>
    </w:p>
    <w:p w14:paraId="28C8DC13">
      <w:pPr>
        <w:spacing w:line="60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2023年政府性基金预算财政拨款支出0万元。</w:t>
      </w:r>
    </w:p>
    <w:p w14:paraId="3D52EEFD">
      <w:pPr>
        <w:numPr>
          <w:ilvl w:val="0"/>
          <w:numId w:val="2"/>
        </w:numPr>
        <w:spacing w:line="600" w:lineRule="exact"/>
        <w:ind w:firstLine="640"/>
        <w:outlineLvl w:val="1"/>
        <w:rPr>
          <w:rStyle w:val="31"/>
          <w:rFonts w:ascii="黑体" w:hAnsi="黑体" w:eastAsia="黑体"/>
          <w:b w:val="0"/>
        </w:rPr>
      </w:pPr>
      <w:bookmarkStart w:id="63" w:name="_Toc1225"/>
      <w:bookmarkStart w:id="64" w:name="_Toc15377219"/>
      <w:bookmarkStart w:id="65" w:name="_Toc15396611"/>
      <w:r>
        <w:rPr>
          <w:rStyle w:val="31"/>
          <w:rFonts w:hint="eastAsia" w:ascii="黑体" w:hAnsi="黑体" w:eastAsia="黑体"/>
          <w:b w:val="0"/>
        </w:rPr>
        <w:t>国有资本经营预算支出决算情况说明</w:t>
      </w:r>
      <w:bookmarkEnd w:id="63"/>
      <w:bookmarkEnd w:id="64"/>
      <w:bookmarkEnd w:id="65"/>
    </w:p>
    <w:p w14:paraId="695EFA86">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418004F6">
      <w:pPr>
        <w:numPr>
          <w:ilvl w:val="0"/>
          <w:numId w:val="2"/>
        </w:numPr>
        <w:spacing w:line="600" w:lineRule="exact"/>
        <w:ind w:firstLine="640"/>
        <w:outlineLvl w:val="1"/>
        <w:rPr>
          <w:rStyle w:val="31"/>
          <w:rFonts w:ascii="黑体" w:hAnsi="黑体" w:eastAsia="黑体"/>
          <w:b w:val="0"/>
        </w:rPr>
      </w:pPr>
      <w:bookmarkStart w:id="66" w:name="_Toc15396612"/>
      <w:bookmarkStart w:id="67" w:name="_Toc15377221"/>
      <w:bookmarkStart w:id="68" w:name="_Toc12049"/>
      <w:r>
        <w:rPr>
          <w:rStyle w:val="31"/>
          <w:rFonts w:hint="eastAsia" w:ascii="黑体" w:hAnsi="黑体" w:eastAsia="黑体"/>
          <w:b w:val="0"/>
        </w:rPr>
        <w:t>其他重要事项的情况说明</w:t>
      </w:r>
      <w:bookmarkEnd w:id="66"/>
      <w:bookmarkEnd w:id="67"/>
      <w:bookmarkEnd w:id="68"/>
    </w:p>
    <w:p w14:paraId="0F6540F7">
      <w:pPr>
        <w:pStyle w:val="2"/>
        <w:spacing w:before="93"/>
        <w:ind w:firstLine="643" w:firstLineChars="200"/>
        <w:rPr>
          <w:rFonts w:ascii="楷体_GB2312" w:hAnsi="楷体_GB2312" w:eastAsia="楷体_GB2312" w:cs="楷体_GB2312"/>
          <w:b/>
          <w:bCs/>
          <w:sz w:val="32"/>
          <w:szCs w:val="32"/>
        </w:rPr>
      </w:pPr>
      <w:bookmarkStart w:id="69" w:name="_Toc7052"/>
      <w:bookmarkStart w:id="70" w:name="_Toc15377222"/>
      <w:r>
        <w:rPr>
          <w:rFonts w:hint="eastAsia" w:ascii="楷体_GB2312" w:hAnsi="楷体_GB2312" w:eastAsia="楷体_GB2312" w:cs="楷体_GB2312"/>
          <w:b/>
          <w:bCs/>
          <w:sz w:val="32"/>
          <w:szCs w:val="32"/>
        </w:rPr>
        <w:t>（一）机关运行经费支出情况</w:t>
      </w:r>
      <w:bookmarkEnd w:id="69"/>
      <w:bookmarkEnd w:id="70"/>
    </w:p>
    <w:p w14:paraId="603EB659">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23年，攀枝花市就业创业促进中心机关运行经费支出77.51万元，比</w:t>
      </w:r>
      <w:r>
        <w:rPr>
          <w:rFonts w:ascii="仿宋_GB2312" w:eastAsia="仿宋_GB2312"/>
          <w:sz w:val="32"/>
          <w:szCs w:val="32"/>
        </w:rPr>
        <w:t>20</w:t>
      </w:r>
      <w:r>
        <w:rPr>
          <w:rFonts w:hint="eastAsia" w:ascii="仿宋_GB2312" w:eastAsia="仿宋_GB2312"/>
          <w:sz w:val="32"/>
          <w:szCs w:val="32"/>
        </w:rPr>
        <w:t>22年增加14.26万元，增加36.1</w:t>
      </w:r>
      <w:r>
        <w:rPr>
          <w:rFonts w:ascii="仿宋_GB2312" w:eastAsia="仿宋_GB2312"/>
          <w:sz w:val="32"/>
          <w:szCs w:val="32"/>
        </w:rPr>
        <w:t>%</w:t>
      </w:r>
      <w:r>
        <w:rPr>
          <w:rFonts w:hint="eastAsia" w:ascii="仿宋_GB2312" w:eastAsia="仿宋_GB2312"/>
          <w:sz w:val="32"/>
          <w:szCs w:val="32"/>
        </w:rPr>
        <w:t>。增加的主要原因是本年度招考录用及遴选新进人员3名，无新增退休人员，致机关运行经费较上年有所增加。</w:t>
      </w:r>
    </w:p>
    <w:p w14:paraId="1F9D1AFA">
      <w:pPr>
        <w:autoSpaceDE w:val="0"/>
        <w:autoSpaceDN w:val="0"/>
        <w:adjustRightInd w:val="0"/>
        <w:spacing w:line="600" w:lineRule="exact"/>
        <w:ind w:firstLine="643" w:firstLineChars="200"/>
        <w:jc w:val="left"/>
        <w:outlineLvl w:val="2"/>
        <w:rPr>
          <w:rFonts w:ascii="楷体_GB2312" w:hAnsi="楷体_GB2312" w:eastAsia="楷体_GB2312" w:cs="楷体_GB2312"/>
          <w:b/>
          <w:bCs/>
          <w:kern w:val="0"/>
          <w:sz w:val="32"/>
          <w:szCs w:val="32"/>
        </w:rPr>
      </w:pPr>
      <w:bookmarkStart w:id="71" w:name="_Toc15377223"/>
      <w:bookmarkStart w:id="72" w:name="_Toc30293"/>
      <w:r>
        <w:rPr>
          <w:rFonts w:hint="eastAsia" w:ascii="楷体_GB2312" w:hAnsi="楷体_GB2312" w:eastAsia="楷体_GB2312" w:cs="楷体_GB2312"/>
          <w:b/>
          <w:bCs/>
          <w:kern w:val="0"/>
          <w:sz w:val="32"/>
          <w:szCs w:val="32"/>
        </w:rPr>
        <w:t>（二）政府采购支出情况</w:t>
      </w:r>
      <w:bookmarkEnd w:id="71"/>
      <w:bookmarkEnd w:id="72"/>
    </w:p>
    <w:p w14:paraId="573033B5">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23年，攀枝花市就业创业促进中心政府采购支出总额0万元，其中：政府采购货物支出0万元、政府采购工程支出0万元、政府采购服务支出0万元。授予中小企业合同金额0万元，占政府采购支出总额的0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7B0A14E1">
      <w:pPr>
        <w:autoSpaceDE w:val="0"/>
        <w:autoSpaceDN w:val="0"/>
        <w:adjustRightInd w:val="0"/>
        <w:spacing w:line="600" w:lineRule="exact"/>
        <w:ind w:firstLine="643" w:firstLineChars="200"/>
        <w:jc w:val="left"/>
        <w:outlineLvl w:val="2"/>
        <w:rPr>
          <w:rFonts w:ascii="楷体_GB2312" w:hAnsi="楷体_GB2312" w:eastAsia="楷体_GB2312" w:cs="楷体_GB2312"/>
          <w:b/>
          <w:bCs/>
          <w:kern w:val="0"/>
          <w:sz w:val="32"/>
          <w:szCs w:val="32"/>
        </w:rPr>
      </w:pPr>
      <w:bookmarkStart w:id="73" w:name="_Toc15377224"/>
      <w:bookmarkStart w:id="74" w:name="_Toc7874"/>
      <w:r>
        <w:rPr>
          <w:rFonts w:hint="eastAsia" w:ascii="楷体_GB2312" w:hAnsi="楷体_GB2312" w:eastAsia="楷体_GB2312" w:cs="楷体_GB2312"/>
          <w:b/>
          <w:bCs/>
          <w:kern w:val="0"/>
          <w:sz w:val="32"/>
          <w:szCs w:val="32"/>
        </w:rPr>
        <w:t>（三）国有资产占有使用情况</w:t>
      </w:r>
      <w:bookmarkEnd w:id="73"/>
      <w:bookmarkEnd w:id="74"/>
    </w:p>
    <w:p w14:paraId="6B64BA3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日，攀枝花市就业创业促进中心共有车辆0辆，其中：主要领导干部用车0辆、机要通信用车0辆、应急保障用车0辆、其他用车0辆。单价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5BF83823">
      <w:pPr>
        <w:autoSpaceDE w:val="0"/>
        <w:autoSpaceDN w:val="0"/>
        <w:adjustRightInd w:val="0"/>
        <w:spacing w:line="600" w:lineRule="exact"/>
        <w:ind w:firstLine="643" w:firstLineChars="200"/>
        <w:jc w:val="left"/>
        <w:outlineLvl w:val="2"/>
        <w:rPr>
          <w:rFonts w:ascii="楷体_GB2312" w:hAnsi="楷体_GB2312" w:eastAsia="楷体_GB2312" w:cs="楷体_GB2312"/>
          <w:b/>
          <w:bCs/>
          <w:kern w:val="0"/>
          <w:sz w:val="32"/>
          <w:szCs w:val="32"/>
        </w:rPr>
      </w:pPr>
      <w:bookmarkStart w:id="75" w:name="_Toc28368"/>
      <w:r>
        <w:rPr>
          <w:rFonts w:hint="eastAsia" w:ascii="楷体_GB2312" w:hAnsi="楷体_GB2312" w:eastAsia="楷体_GB2312" w:cs="楷体_GB2312"/>
          <w:b/>
          <w:bCs/>
          <w:kern w:val="0"/>
          <w:sz w:val="32"/>
          <w:szCs w:val="32"/>
        </w:rPr>
        <w:t>（四）</w:t>
      </w:r>
      <w:r>
        <w:rPr>
          <w:rFonts w:hint="eastAsia" w:ascii="楷体_GB2312" w:hAnsi="楷体_GB2312" w:eastAsia="楷体_GB2312" w:cs="楷体_GB2312"/>
          <w:b/>
          <w:bCs/>
          <w:color w:val="000000" w:themeColor="text1"/>
          <w:kern w:val="0"/>
          <w:sz w:val="32"/>
          <w:szCs w:val="32"/>
        </w:rPr>
        <w:t>预算绩效管理情况</w:t>
      </w:r>
      <w:bookmarkEnd w:id="75"/>
    </w:p>
    <w:p w14:paraId="7F05F086">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就业创业补助资金、省级财政社保公共服务能力建设资金等3个项目编制了绩效目标，预算执行过程中，选取3个项目开展绩效监控，年终执行完毕后，对3个项目开展了绩效自评。</w:t>
      </w:r>
    </w:p>
    <w:p w14:paraId="29D1B9C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攀枝花市就业创业促进中心2023年部门整体（含部门预算项目）绩效自评报告、就业创业补助资金等专项预算项目绩效自评报告，其中，市就业创业促进中心部门整体（含部门预算项目）绩效自评得分为97.79分，绩效自评综述：</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年，我中心部门支出绩效指标达到了预期设定的目标值，绩效目标完成情况较好</w:t>
      </w:r>
      <w:r>
        <w:rPr>
          <w:rFonts w:hint="eastAsia" w:ascii="仿宋_GB2312" w:hAnsi="仿宋_GB2312" w:eastAsia="仿宋_GB2312" w:cs="仿宋_GB2312"/>
          <w:sz w:val="32"/>
          <w:szCs w:val="32"/>
        </w:rPr>
        <w:t>；就业创业补助资金专项预算项目绩效自评得分为97.79分，绩效自评综述：公共就业服务满意度超过90%，就业扶持政策经办服务满意度超过90%，</w:t>
      </w:r>
      <w:r>
        <w:rPr>
          <w:rFonts w:ascii="仿宋_GB2312" w:hAnsi="仿宋_GB2312" w:eastAsia="仿宋_GB2312" w:cs="仿宋_GB2312"/>
          <w:sz w:val="32"/>
          <w:szCs w:val="32"/>
        </w:rPr>
        <w:t>绩效目标完成情况较好</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14:paraId="411AA550">
      <w:pPr>
        <w:numPr>
          <w:ilvl w:val="0"/>
          <w:numId w:val="3"/>
        </w:numPr>
        <w:spacing w:line="600" w:lineRule="exact"/>
        <w:ind w:firstLine="660" w:firstLineChars="150"/>
        <w:jc w:val="center"/>
        <w:outlineLvl w:val="0"/>
        <w:rPr>
          <w:rStyle w:val="30"/>
          <w:rFonts w:ascii="黑体" w:hAnsi="黑体" w:eastAsia="黑体"/>
          <w:b w:val="0"/>
        </w:rPr>
      </w:pPr>
      <w:bookmarkStart w:id="76" w:name="_Toc15377225"/>
      <w:bookmarkStart w:id="77" w:name="_Toc15396613"/>
      <w:bookmarkStart w:id="78" w:name="_Toc1945"/>
      <w:r>
        <w:rPr>
          <w:rFonts w:hint="eastAsia" w:ascii="黑体" w:hAnsi="黑体" w:eastAsia="黑体"/>
          <w:sz w:val="44"/>
          <w:szCs w:val="44"/>
        </w:rPr>
        <w:t>名</w:t>
      </w:r>
      <w:r>
        <w:rPr>
          <w:rStyle w:val="30"/>
          <w:rFonts w:hint="eastAsia" w:ascii="黑体" w:hAnsi="黑体" w:eastAsia="黑体"/>
          <w:b w:val="0"/>
        </w:rPr>
        <w:t>词解释</w:t>
      </w:r>
      <w:bookmarkEnd w:id="76"/>
      <w:bookmarkEnd w:id="77"/>
      <w:bookmarkEnd w:id="78"/>
    </w:p>
    <w:p w14:paraId="6AC1DEC0">
      <w:pPr>
        <w:spacing w:line="600" w:lineRule="exact"/>
        <w:jc w:val="left"/>
        <w:rPr>
          <w:rFonts w:ascii="宋体"/>
          <w:b/>
          <w:sz w:val="44"/>
          <w:szCs w:val="44"/>
        </w:rPr>
      </w:pPr>
    </w:p>
    <w:p w14:paraId="5313C9D3">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197323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9EFB20C">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AD9F32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3CBBC8BB">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4CBD4EAD">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580720BC">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BB6D4B0">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5863C1E">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9.社会保障和就业：指反映政府在社会保障和就业方面的支出。</w:t>
      </w:r>
    </w:p>
    <w:p w14:paraId="0BE5CC0A">
      <w:pPr>
        <w:ind w:firstLine="640" w:firstLineChars="200"/>
        <w:rPr>
          <w:rFonts w:ascii="仿宋_GB2312" w:eastAsia="仿宋_GB2312"/>
          <w:color w:val="000000"/>
          <w:sz w:val="32"/>
          <w:szCs w:val="32"/>
        </w:rPr>
      </w:pPr>
      <w:r>
        <w:rPr>
          <w:rFonts w:hint="eastAsia" w:ascii="仿宋_GB2312" w:eastAsia="仿宋_GB2312"/>
          <w:color w:val="000000"/>
          <w:sz w:val="32"/>
          <w:szCs w:val="32"/>
        </w:rPr>
        <w:t>10.住房保障支出：指集中反映政府用于住房方面的支出。</w:t>
      </w:r>
    </w:p>
    <w:p w14:paraId="2F74F7BE">
      <w:pPr>
        <w:ind w:firstLine="640" w:firstLineChars="200"/>
        <w:rPr>
          <w:rFonts w:ascii="仿宋_GB2312" w:eastAsia="仿宋_GB2312"/>
          <w:sz w:val="32"/>
          <w:szCs w:val="32"/>
        </w:rPr>
      </w:pPr>
      <w:r>
        <w:rPr>
          <w:rFonts w:hint="eastAsia" w:ascii="仿宋_GB2312" w:eastAsia="仿宋_GB2312"/>
          <w:sz w:val="32"/>
          <w:szCs w:val="32"/>
        </w:rPr>
        <w:t>11.基本支出：指为保障机构正常运转、完成日常工作任务而发生的人员支出和公用支出。</w:t>
      </w:r>
    </w:p>
    <w:p w14:paraId="50ADA52B">
      <w:pPr>
        <w:ind w:firstLine="640" w:firstLineChars="200"/>
        <w:rPr>
          <w:rFonts w:ascii="仿宋_GB2312" w:eastAsia="仿宋_GB2312"/>
          <w:sz w:val="32"/>
          <w:szCs w:val="32"/>
        </w:rPr>
      </w:pPr>
      <w:r>
        <w:rPr>
          <w:rFonts w:hint="eastAsia" w:ascii="仿宋_GB2312" w:eastAsia="仿宋_GB2312"/>
          <w:sz w:val="32"/>
          <w:szCs w:val="32"/>
        </w:rPr>
        <w:t>12.项目支出：指在基本支出之外为完成特定行政任务和事业发展目标所发生的支出。</w:t>
      </w:r>
    </w:p>
    <w:p w14:paraId="015516BA">
      <w:pPr>
        <w:ind w:firstLine="640" w:firstLineChars="200"/>
        <w:rPr>
          <w:rFonts w:ascii="仿宋_GB2312" w:eastAsia="仿宋_GB2312"/>
          <w:sz w:val="32"/>
          <w:szCs w:val="32"/>
        </w:rPr>
      </w:pPr>
      <w:r>
        <w:rPr>
          <w:rFonts w:hint="eastAsia" w:ascii="仿宋_GB2312" w:eastAsia="仿宋_GB2312"/>
          <w:sz w:val="32"/>
          <w:szCs w:val="32"/>
        </w:rPr>
        <w:t>13.经营支出：指事业单位在专业业务活动及其辅助活动之外开展非独立核算经营活动发生的支出。</w:t>
      </w:r>
    </w:p>
    <w:p w14:paraId="7F22FBE2">
      <w:pPr>
        <w:ind w:firstLine="640" w:firstLineChars="200"/>
        <w:rPr>
          <w:rFonts w:ascii="仿宋_GB2312" w:eastAsia="仿宋_GB2312"/>
          <w:sz w:val="32"/>
          <w:szCs w:val="32"/>
        </w:rPr>
      </w:pPr>
      <w:r>
        <w:rPr>
          <w:rFonts w:hint="eastAsia" w:ascii="仿宋_GB2312" w:eastAsia="仿宋_GB2312"/>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2B7247">
      <w:pPr>
        <w:ind w:firstLine="640" w:firstLineChars="200"/>
        <w:rPr>
          <w:rFonts w:ascii="仿宋_GB2312" w:eastAsia="仿宋_GB2312"/>
          <w:sz w:val="32"/>
          <w:szCs w:val="32"/>
        </w:rPr>
      </w:pPr>
      <w:r>
        <w:rPr>
          <w:rFonts w:hint="eastAsia" w:ascii="仿宋_GB2312"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87B0B2">
      <w:pPr>
        <w:spacing w:line="600" w:lineRule="exact"/>
        <w:jc w:val="center"/>
        <w:outlineLvl w:val="0"/>
        <w:rPr>
          <w:rStyle w:val="30"/>
          <w:rFonts w:ascii="黑体" w:hAnsi="黑体" w:eastAsia="黑体"/>
          <w:b w:val="0"/>
        </w:rPr>
      </w:pPr>
      <w:bookmarkStart w:id="79" w:name="_Toc15377226"/>
      <w:r>
        <w:rPr>
          <w:rFonts w:ascii="宋体"/>
          <w:b/>
          <w:sz w:val="44"/>
          <w:szCs w:val="44"/>
        </w:rPr>
        <w:br w:type="page"/>
      </w:r>
      <w:bookmarkStart w:id="80" w:name="_Toc13205"/>
      <w:bookmarkStart w:id="81" w:name="_Toc15396614"/>
      <w:r>
        <w:rPr>
          <w:rFonts w:hint="eastAsia" w:ascii="黑体" w:hAnsi="黑体" w:eastAsia="黑体"/>
          <w:sz w:val="44"/>
          <w:szCs w:val="44"/>
        </w:rPr>
        <w:t>第</w:t>
      </w:r>
      <w:r>
        <w:rPr>
          <w:rStyle w:val="30"/>
          <w:rFonts w:hint="eastAsia" w:ascii="黑体" w:hAnsi="黑体" w:eastAsia="黑体"/>
          <w:b w:val="0"/>
        </w:rPr>
        <w:t>四部分 附件</w:t>
      </w:r>
      <w:bookmarkEnd w:id="80"/>
      <w:bookmarkEnd w:id="81"/>
    </w:p>
    <w:p w14:paraId="03DB74AA">
      <w:pPr>
        <w:spacing w:line="572" w:lineRule="exact"/>
        <w:jc w:val="left"/>
        <w:outlineLvl w:val="0"/>
        <w:rPr>
          <w:rFonts w:cs="方正小标宋简体" w:asciiTheme="minorEastAsia" w:hAnsiTheme="minorEastAsia" w:eastAsiaTheme="minorEastAsia"/>
          <w:sz w:val="44"/>
          <w:szCs w:val="44"/>
        </w:rPr>
      </w:pPr>
      <w:bookmarkStart w:id="82" w:name="_Toc22793"/>
      <w:r>
        <w:rPr>
          <w:rFonts w:hint="eastAsia" w:cs="黑体" w:asciiTheme="minorEastAsia" w:hAnsiTheme="minorEastAsia" w:eastAsiaTheme="minorEastAsia"/>
          <w:sz w:val="32"/>
          <w:szCs w:val="32"/>
        </w:rPr>
        <w:t>附件</w:t>
      </w:r>
      <w:bookmarkEnd w:id="82"/>
      <w:r>
        <w:rPr>
          <w:rFonts w:hint="eastAsia" w:cs="黑体" w:asciiTheme="minorEastAsia" w:hAnsiTheme="minorEastAsia" w:eastAsiaTheme="minorEastAsia"/>
          <w:sz w:val="32"/>
          <w:szCs w:val="32"/>
        </w:rPr>
        <w:t>1</w:t>
      </w:r>
    </w:p>
    <w:p w14:paraId="1E3DF31D">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2023年市级部门整体绩效评价报告</w:t>
      </w:r>
    </w:p>
    <w:p w14:paraId="531FDFDB">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14:paraId="7BFC8D4C">
      <w:pPr>
        <w:widowControl/>
        <w:numPr>
          <w:ilvl w:val="0"/>
          <w:numId w:val="4"/>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14:paraId="5E86EB7A">
      <w:pPr>
        <w:pStyle w:val="29"/>
        <w:widowControl/>
        <w:numPr>
          <w:ilvl w:val="0"/>
          <w:numId w:val="5"/>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14:paraId="1051D399">
      <w:pPr>
        <w:snapToGrid w:val="0"/>
        <w:spacing w:line="56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 攀枝花市就业创业促进中心是攀枝花市人力资源和社会保障局直属参照公务员法管理的事业单位，预算级次为一级预算单位，下属二级预算单位0个，其中：行政单位0个，参照公务员法管理的事业单位0个，其他事业单位0个。</w:t>
      </w:r>
    </w:p>
    <w:p w14:paraId="66F7DDE3">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14:paraId="15F13FFD">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攀枝花市就业创业促进中心是履行政府公共就业创业服务与管理、负责失业保险经办服务与管理、承担全市农民工综合服务具体事务性工作的职能部门。</w:t>
      </w:r>
      <w:r>
        <w:rPr>
          <w:rFonts w:hint="eastAsia" w:ascii="仿宋_GB2312" w:hAnsi="仿宋_GB2312" w:eastAsia="仿宋_GB2312" w:cs="仿宋_GB2312"/>
          <w:kern w:val="0"/>
          <w:sz w:val="32"/>
          <w:szCs w:val="32"/>
          <w:shd w:val="clear" w:color="auto" w:fill="FFFFFF"/>
          <w:lang w:val="zh-CN"/>
        </w:rPr>
        <w:t>现内设9个科室，截至2023年12月31日，年末实有在职人员35人，退休人员26人。</w:t>
      </w:r>
    </w:p>
    <w:p w14:paraId="6AD244EF">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（三）部门整体支出绩效目标。</w:t>
      </w:r>
    </w:p>
    <w:p w14:paraId="27C41A53">
      <w:pPr>
        <w:pStyle w:val="2"/>
        <w:spacing w:before="93"/>
        <w:ind w:firstLine="640" w:firstLineChars="200"/>
        <w:rPr>
          <w:lang w:val="zh-CN"/>
        </w:rPr>
      </w:pPr>
      <w:r>
        <w:rPr>
          <w:rFonts w:hint="eastAsia" w:ascii="Times New Roman"/>
          <w:sz w:val="32"/>
          <w:szCs w:val="32"/>
        </w:rPr>
        <w:t>保证</w:t>
      </w:r>
      <w:r>
        <w:rPr>
          <w:rFonts w:ascii="Times New Roman"/>
          <w:sz w:val="32"/>
          <w:szCs w:val="32"/>
        </w:rPr>
        <w:t>人员经费</w:t>
      </w:r>
      <w:r>
        <w:rPr>
          <w:rFonts w:hint="eastAsia" w:ascii="Times New Roman"/>
          <w:sz w:val="32"/>
          <w:szCs w:val="32"/>
        </w:rPr>
        <w:t>及时</w:t>
      </w:r>
      <w:r>
        <w:rPr>
          <w:rFonts w:ascii="Times New Roman"/>
          <w:sz w:val="32"/>
          <w:szCs w:val="32"/>
        </w:rPr>
        <w:t>发放，</w:t>
      </w:r>
      <w:r>
        <w:rPr>
          <w:rFonts w:hint="eastAsia" w:ascii="Times New Roman"/>
          <w:sz w:val="32"/>
          <w:szCs w:val="32"/>
        </w:rPr>
        <w:t>完成</w:t>
      </w:r>
      <w:r>
        <w:rPr>
          <w:rFonts w:ascii="Times New Roman"/>
          <w:sz w:val="32"/>
          <w:szCs w:val="32"/>
        </w:rPr>
        <w:t>日常公用经费的支出，确保机关正常运转，</w:t>
      </w:r>
      <w:r>
        <w:rPr>
          <w:rFonts w:ascii="Times New Roman"/>
          <w:color w:val="000000" w:themeColor="text1"/>
          <w:sz w:val="32"/>
          <w:szCs w:val="32"/>
        </w:rPr>
        <w:t>以“强体系、清数据、搭平台、建机制、优服务”</w:t>
      </w:r>
      <w:r>
        <w:rPr>
          <w:rFonts w:hint="eastAsia" w:ascii="Times New Roman"/>
          <w:color w:val="000000" w:themeColor="text1"/>
          <w:sz w:val="32"/>
          <w:szCs w:val="32"/>
        </w:rPr>
        <w:t>等</w:t>
      </w:r>
      <w:r>
        <w:rPr>
          <w:rFonts w:ascii="Times New Roman"/>
          <w:color w:val="000000" w:themeColor="text1"/>
          <w:sz w:val="32"/>
          <w:szCs w:val="32"/>
        </w:rPr>
        <w:t>为抓手，聚焦重点群体，落实“两稳一保”，</w:t>
      </w:r>
      <w:r>
        <w:rPr>
          <w:rFonts w:ascii="Times New Roman"/>
          <w:bCs/>
          <w:color w:val="000000" w:themeColor="text1"/>
          <w:sz w:val="32"/>
          <w:szCs w:val="32"/>
        </w:rPr>
        <w:t>多措并举</w:t>
      </w:r>
      <w:r>
        <w:rPr>
          <w:rFonts w:hint="eastAsia" w:ascii="Times New Roman"/>
          <w:bCs/>
          <w:color w:val="000000" w:themeColor="text1"/>
          <w:sz w:val="32"/>
          <w:szCs w:val="32"/>
        </w:rPr>
        <w:t>、主动作为</w:t>
      </w:r>
      <w:r>
        <w:rPr>
          <w:rFonts w:ascii="Times New Roman"/>
          <w:bCs/>
          <w:color w:val="000000" w:themeColor="text1"/>
          <w:sz w:val="32"/>
          <w:szCs w:val="32"/>
        </w:rPr>
        <w:t>，</w:t>
      </w:r>
      <w:r>
        <w:rPr>
          <w:rFonts w:hint="eastAsia" w:ascii="Times New Roman"/>
          <w:bCs/>
          <w:color w:val="000000" w:themeColor="text1"/>
          <w:sz w:val="32"/>
          <w:szCs w:val="32"/>
        </w:rPr>
        <w:t>抗住</w:t>
      </w:r>
      <w:r>
        <w:rPr>
          <w:rFonts w:ascii="Times New Roman"/>
          <w:bCs/>
          <w:color w:val="000000" w:themeColor="text1"/>
          <w:sz w:val="32"/>
          <w:szCs w:val="32"/>
        </w:rPr>
        <w:t>就业压力，打好“</w:t>
      </w:r>
      <w:r>
        <w:rPr>
          <w:rFonts w:hint="eastAsia" w:ascii="Times New Roman"/>
          <w:bCs/>
          <w:color w:val="000000" w:themeColor="text1"/>
          <w:sz w:val="32"/>
          <w:szCs w:val="32"/>
        </w:rPr>
        <w:t>就业</w:t>
      </w:r>
      <w:r>
        <w:rPr>
          <w:rFonts w:ascii="Times New Roman"/>
          <w:bCs/>
          <w:color w:val="000000" w:themeColor="text1"/>
          <w:sz w:val="32"/>
          <w:szCs w:val="32"/>
        </w:rPr>
        <w:t>攻坚”</w:t>
      </w:r>
      <w:r>
        <w:rPr>
          <w:rFonts w:hint="eastAsia" w:ascii="Times New Roman"/>
          <w:bCs/>
          <w:color w:val="000000" w:themeColor="text1"/>
          <w:sz w:val="32"/>
          <w:szCs w:val="32"/>
        </w:rPr>
        <w:t>战</w:t>
      </w:r>
      <w:r>
        <w:rPr>
          <w:rFonts w:ascii="Times New Roman"/>
          <w:bCs/>
          <w:color w:val="000000" w:themeColor="text1"/>
          <w:sz w:val="32"/>
          <w:szCs w:val="32"/>
        </w:rPr>
        <w:t>，确保</w:t>
      </w:r>
      <w:r>
        <w:rPr>
          <w:rFonts w:ascii="Times New Roman"/>
          <w:sz w:val="32"/>
          <w:szCs w:val="32"/>
        </w:rPr>
        <w:t>圆满完成各项工作任务及目标</w:t>
      </w:r>
      <w:r>
        <w:rPr>
          <w:rFonts w:hint="eastAsia" w:ascii="Times New Roman"/>
          <w:sz w:val="32"/>
          <w:szCs w:val="32"/>
        </w:rPr>
        <w:t>，</w:t>
      </w:r>
      <w:r>
        <w:rPr>
          <w:rFonts w:ascii="Times New Roman"/>
          <w:sz w:val="32"/>
          <w:szCs w:val="32"/>
        </w:rPr>
        <w:t>保证</w:t>
      </w:r>
      <w:r>
        <w:rPr>
          <w:rFonts w:ascii="Times New Roman"/>
          <w:bCs/>
          <w:color w:val="000000" w:themeColor="text1"/>
          <w:sz w:val="32"/>
          <w:szCs w:val="32"/>
        </w:rPr>
        <w:t>就业形势</w:t>
      </w:r>
      <w:r>
        <w:rPr>
          <w:rFonts w:hint="eastAsia" w:ascii="Times New Roman"/>
          <w:bCs/>
          <w:color w:val="000000" w:themeColor="text1"/>
          <w:sz w:val="32"/>
          <w:szCs w:val="32"/>
        </w:rPr>
        <w:t>基本</w:t>
      </w:r>
      <w:r>
        <w:rPr>
          <w:rFonts w:ascii="Times New Roman"/>
          <w:bCs/>
          <w:color w:val="000000" w:themeColor="text1"/>
          <w:sz w:val="32"/>
          <w:szCs w:val="32"/>
        </w:rPr>
        <w:t>稳定。</w:t>
      </w:r>
    </w:p>
    <w:p w14:paraId="00F41AAC">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二、部门财政资金收支情况</w:t>
      </w:r>
    </w:p>
    <w:p w14:paraId="1715DE38">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（一）部门财政资金收入情况</w:t>
      </w:r>
    </w:p>
    <w:p w14:paraId="14737025">
      <w:pPr>
        <w:pStyle w:val="9"/>
        <w:spacing w:line="58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1.年初部门预算安排情况</w:t>
      </w:r>
    </w:p>
    <w:p w14:paraId="13B570D4">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攀枝花市就业创业促进中心2023年部门预算资金913.55万元，其中：上年结转0万元，占0%；一般公共预算拨款收入913.55万元，占100%；政府性基金预算拨款收入0万元，占0%；事业收入0万元，占0%。</w:t>
      </w:r>
    </w:p>
    <w:p w14:paraId="76D2AFC3">
      <w:pPr>
        <w:pStyle w:val="9"/>
        <w:spacing w:line="580" w:lineRule="exact"/>
        <w:ind w:firstLine="643" w:firstLineChars="200"/>
        <w:jc w:val="left"/>
        <w:rPr>
          <w:rFonts w:ascii="Times New Roman" w:hAnsi="Times New Roman" w:eastAsia="仿宋_GB2312"/>
          <w:b/>
          <w:sz w:val="32"/>
          <w:szCs w:val="32"/>
        </w:rPr>
      </w:pPr>
      <w:r>
        <w:rPr>
          <w:rFonts w:ascii="Times New Roman" w:hAnsi="Times New Roman" w:eastAsia="仿宋_GB2312"/>
          <w:b/>
          <w:bCs/>
          <w:sz w:val="32"/>
          <w:szCs w:val="32"/>
        </w:rPr>
        <w:t>2.</w:t>
      </w:r>
      <w:r>
        <w:rPr>
          <w:rFonts w:ascii="Times New Roman" w:hAnsi="Times New Roman" w:eastAsia="仿宋_GB2312"/>
          <w:b/>
          <w:sz w:val="32"/>
          <w:szCs w:val="32"/>
        </w:rPr>
        <w:t>追加预算安排情况</w:t>
      </w:r>
    </w:p>
    <w:p w14:paraId="11B55139">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2023年，年初预算913.55万元，追加预算1536.61万元，调减市本级配套就业创业补助资金100万元，具体情况如下：</w:t>
      </w:r>
    </w:p>
    <w:p w14:paraId="50F208D6">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基本支出追加预算41.25万元，项目支出追加预算1495.36万元，其中：丧葬抚恤费15.02万元；中央、省级就业创业补助资金1474.84万元，市本级配套就业创业补助资金2.51万元；省级财政社保公共服务能力建设资金2万元；农民工专项运行经费0.99万元。</w:t>
      </w:r>
    </w:p>
    <w:p w14:paraId="3DB05506">
      <w:pPr>
        <w:pStyle w:val="9"/>
        <w:spacing w:line="58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3.其他资金收支及结转结余使用情况</w:t>
      </w:r>
    </w:p>
    <w:p w14:paraId="1136AA23">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2023年，我单位上年结转结余资金为0万元。</w:t>
      </w:r>
    </w:p>
    <w:p w14:paraId="20068B55">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（二）部门财政资金支出情况</w:t>
      </w:r>
    </w:p>
    <w:p w14:paraId="16AA3770">
      <w:pPr>
        <w:spacing w:line="580" w:lineRule="exact"/>
        <w:ind w:firstLine="640" w:firstLineChars="200"/>
        <w:rPr>
          <w:rFonts w:eastAsia="仿宋_GB2312"/>
          <w:sz w:val="32"/>
          <w:szCs w:val="32"/>
        </w:rPr>
      </w:pPr>
      <w:r>
        <w:rPr>
          <w:rFonts w:eastAsia="仿宋_GB2312"/>
          <w:sz w:val="32"/>
          <w:szCs w:val="32"/>
        </w:rPr>
        <w:t>2023年攀枝花市就业创业促进中心财政资金支出共计2350.16万元。其中：上年结转支出0万元，占0%；一般公共预算拨款支出2350.16万元，占100%，其中：基本支出851.50万元，主要为人员经费支出773.99万元；公用经费77.51万元，项目支出1498.66万元；政府性基金预算拨款支出0万元，占0%。</w:t>
      </w:r>
    </w:p>
    <w:p w14:paraId="3D2D015F">
      <w:pPr>
        <w:widowControl/>
        <w:adjustRightInd w:val="0"/>
        <w:snapToGrid w:val="0"/>
        <w:spacing w:line="580" w:lineRule="exact"/>
        <w:ind w:firstLine="640" w:firstLineChars="200"/>
        <w:contextualSpacing/>
        <w:jc w:val="left"/>
        <w:rPr>
          <w:color w:val="000000"/>
          <w:kern w:val="0"/>
          <w:sz w:val="32"/>
          <w:szCs w:val="32"/>
          <w:shd w:val="clear" w:color="auto" w:fill="FFFFFF"/>
        </w:rPr>
      </w:pPr>
      <w:r>
        <w:rPr>
          <w:rFonts w:eastAsia="黑体"/>
          <w:color w:val="000000"/>
          <w:kern w:val="0"/>
          <w:sz w:val="32"/>
          <w:szCs w:val="32"/>
          <w:shd w:val="clear" w:color="auto" w:fill="FFFFFF"/>
          <w:lang w:val="zh-CN"/>
        </w:rPr>
        <w:t>三、部门整体预算绩效管理情况</w:t>
      </w:r>
    </w:p>
    <w:p w14:paraId="4D937F15">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（一）部门预算项目绩效管理</w:t>
      </w:r>
    </w:p>
    <w:p w14:paraId="40FE223A">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按照预算绩效管理要求，我单位对2023年一般公共预算项目支出开展了绩效目标管理，包括部门整体支出绩效和项目支出绩效，涉及财政资金覆盖率100%，单位覆盖率100%，通过全年努力，我单位较好完成了年初部门预算绩效目标，完成人员经费及时发放，保障了机关正常运转，圆满完成各项工作任务。</w:t>
      </w:r>
    </w:p>
    <w:p w14:paraId="010DA6F9">
      <w:pPr>
        <w:pStyle w:val="9"/>
        <w:spacing w:line="58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1.产出指标完成情况：</w:t>
      </w:r>
    </w:p>
    <w:p w14:paraId="7C777263">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数量指标：完成在职35人，退休26人相关人员经费的发放；完成日常公用经费的支出，维持单位正常运转。</w:t>
      </w:r>
    </w:p>
    <w:p w14:paraId="71C890EB">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质量指标：按照各项工作目标要求保质保量完成各项工作。</w:t>
      </w:r>
    </w:p>
    <w:p w14:paraId="348C50A6">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时效指标：2023年12月31日前完成，达到既定目标。</w:t>
      </w:r>
    </w:p>
    <w:p w14:paraId="3D93CC13">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成本指标：人员经费年度调整预算为773.99万元，预算执行773.99万元，完成率100%；公用经费年度调整预算为86.71万元，预算执行77.51万元，完成率89.39%，项目支出年度调整预算为1498.66万元，预算执行1498.66万元，完成率100%。</w:t>
      </w:r>
    </w:p>
    <w:p w14:paraId="2CBAB39E">
      <w:pPr>
        <w:pStyle w:val="9"/>
        <w:spacing w:line="58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2.效益指标完成情况</w:t>
      </w:r>
    </w:p>
    <w:p w14:paraId="3B65ED5B">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经济效益：优化“三项服务”，促进创业带动就业，审核发放各项就业创业补贴1477.34万元，全面完成目标任务。</w:t>
      </w:r>
    </w:p>
    <w:p w14:paraId="27347721">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效益：2023年以来，通过进一步健全服务体系、提升服务能力、兑现就业政策、防范失业风险、兜牢民生保障，全市就业系统多措并举、主动作为，抗住就业压力，各项重点工作全面推进，全市就业局势持续保持总体稳定。促进城镇新增就业20653人，控制我市城镇登记失业率在3.61%,高校毕业生总体就业率保持基本稳定，城镇失业人员再就业7472人，就业困难人员就业1750人。</w:t>
      </w:r>
    </w:p>
    <w:p w14:paraId="2BE09588">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生态效益：结合乡村振兴巩固扶贫成果。统筹做好失业保险援企稳岗和兜底工作。</w:t>
      </w:r>
    </w:p>
    <w:p w14:paraId="33C225EE">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可持续影响：继续稳定当前就业形势，实施“技能+创业”培训，提升劳动者就业创业能力。</w:t>
      </w:r>
    </w:p>
    <w:p w14:paraId="334A4AF8">
      <w:pPr>
        <w:pStyle w:val="9"/>
        <w:spacing w:line="58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3.满意度指标：</w:t>
      </w:r>
      <w:r>
        <w:rPr>
          <w:rFonts w:ascii="Times New Roman" w:hAnsi="Times New Roman" w:eastAsia="仿宋_GB2312"/>
          <w:sz w:val="32"/>
          <w:szCs w:val="32"/>
        </w:rPr>
        <w:t>服务对象满意度、创业者满意度均＞95%。具体工作表现为：</w:t>
      </w:r>
    </w:p>
    <w:p w14:paraId="2B0E5E2E">
      <w:pPr>
        <w:spacing w:line="580" w:lineRule="exact"/>
        <w:ind w:firstLine="643" w:firstLineChars="200"/>
        <w:rPr>
          <w:rFonts w:eastAsia="仿宋_GB2312"/>
          <w:sz w:val="32"/>
          <w:szCs w:val="32"/>
        </w:rPr>
      </w:pPr>
      <w:r>
        <w:rPr>
          <w:rFonts w:eastAsia="仿宋_GB2312"/>
          <w:b/>
          <w:sz w:val="32"/>
          <w:szCs w:val="32"/>
        </w:rPr>
        <w:t>（1）目标任务全面完成。</w:t>
      </w:r>
      <w:r>
        <w:rPr>
          <w:rFonts w:eastAsia="仿宋_GB2312"/>
          <w:sz w:val="32"/>
          <w:szCs w:val="32"/>
        </w:rPr>
        <w:t>全市城镇新增就业20653人，失业人员再就业7472人，帮助就业困难人员实现再就业1750人，新增见习人员1457人，离校未就业高校毕业生实名登记2163人，联系成功率100%，帮扶就业率94.31%；脱贫人口就业16628人，参加失业保险17.94万人。审核发放各项就业创业补贴8920.1万元，惠及40986人次；发放失业保险金8576.32万元，惠及49762人次，代缴医保3298.98万元，惠及49370人次；发放稳岗返还2105.07万元，惠及企业2131家。</w:t>
      </w:r>
    </w:p>
    <w:p w14:paraId="569CA1BF">
      <w:pPr>
        <w:spacing w:line="580" w:lineRule="exact"/>
        <w:ind w:firstLine="643" w:firstLineChars="200"/>
        <w:rPr>
          <w:rFonts w:eastAsia="仿宋_GB2312"/>
          <w:b/>
          <w:sz w:val="32"/>
          <w:szCs w:val="32"/>
        </w:rPr>
      </w:pPr>
      <w:r>
        <w:rPr>
          <w:rFonts w:eastAsia="仿宋_GB2312"/>
          <w:b/>
          <w:sz w:val="32"/>
          <w:szCs w:val="32"/>
        </w:rPr>
        <w:t>（2）重点工作取得新突破。</w:t>
      </w:r>
    </w:p>
    <w:p w14:paraId="72B02A71">
      <w:pPr>
        <w:spacing w:line="580" w:lineRule="exact"/>
        <w:ind w:firstLine="643" w:firstLineChars="200"/>
        <w:rPr>
          <w:rFonts w:eastAsia="仿宋_GB2312"/>
          <w:sz w:val="32"/>
          <w:szCs w:val="32"/>
        </w:rPr>
      </w:pPr>
      <w:r>
        <w:rPr>
          <w:rFonts w:eastAsia="仿宋_GB2312"/>
          <w:b/>
          <w:sz w:val="32"/>
          <w:szCs w:val="32"/>
        </w:rPr>
        <w:t>健全体系、强化服务、统筹推进，示范城市创建初见成效。</w:t>
      </w:r>
      <w:r>
        <w:rPr>
          <w:rFonts w:eastAsia="仿宋_GB2312"/>
          <w:sz w:val="32"/>
          <w:szCs w:val="32"/>
        </w:rPr>
        <w:t>一是统筹谋划布局。成立示范城市创建工作专班，出台《攀枝花市创建全国公共就业创业服务示范城市实施方案》，设立18项创建目标任务，重点打造8个示范点位。二是优化基层平台。打造“城市10分钟+郊区20分钟”公共就业服务圈，建立基层公共就业服务站点388个，设立中心服务站3个，打造69个星级服务站，基层劳动保障协理员从372人扩充到527人。三是强化载体建设。推进零工市场及网络直播间建设，已建成社区零工驿站6个，职业指导工作室2个。四是提升创业服务。申报省级创业孵化基地1个，市级创业孵化基地认定3个，新增微创园20个、返乡创业园3个。</w:t>
      </w:r>
    </w:p>
    <w:p w14:paraId="3077ECFD">
      <w:pPr>
        <w:spacing w:line="580" w:lineRule="exact"/>
        <w:ind w:firstLine="643" w:firstLineChars="200"/>
        <w:rPr>
          <w:rFonts w:eastAsia="仿宋_GB2312"/>
          <w:sz w:val="32"/>
          <w:szCs w:val="32"/>
        </w:rPr>
      </w:pPr>
      <w:r>
        <w:rPr>
          <w:rFonts w:eastAsia="仿宋_GB2312"/>
          <w:b/>
          <w:sz w:val="32"/>
          <w:szCs w:val="32"/>
        </w:rPr>
        <w:t>突出重点、落实政策、稳定就业，共富区建设展现就业担当。</w:t>
      </w:r>
      <w:r>
        <w:rPr>
          <w:rFonts w:eastAsia="仿宋_GB2312"/>
          <w:sz w:val="32"/>
          <w:szCs w:val="32"/>
        </w:rPr>
        <w:t>一是组织大学生就业攻坚。印发《攀枝花市2023年高校毕业生等青年就业创业推进计划实施方案》。挖掘5440个政策性岗位，开展公共就业服务进校园活动12期。全市离校未就业高校毕业生实名登记2163人，联系成功率100%，帮扶就业率94.31%。开发见习岗位3331个，新增就业见习人员1457人。二是做实困难群体就业援助。出台进一步做好就业援助和零就业家庭工作的指导意见。组织招聘72场，提供岗位数5.9万个次；提供政策咨询7000余人次，发放宣传资料3万余份。认定就业困难人员435人，开展就业援助2097人次，城镇公益性岗位托底安置困难群众489人，发放公益性岗位补贴732.61万元。三是持续强化农村转移就业。全市235个村（社区）农村劳动力信息动态更新9961人。全市转移输出农村劳动力8.42万余人，脱贫劳动力外出务工1.59万人。开发乡村公益性岗位2602个，安置2891人次，拨付公益性岗位补贴1193.13万元。开展品牌培训4539人次，返乡创业培训1248人次。</w:t>
      </w:r>
    </w:p>
    <w:p w14:paraId="1161D072">
      <w:pPr>
        <w:spacing w:line="580" w:lineRule="exact"/>
        <w:ind w:firstLine="643" w:firstLineChars="200"/>
        <w:rPr>
          <w:rFonts w:eastAsia="仿宋_GB2312"/>
          <w:sz w:val="32"/>
          <w:szCs w:val="32"/>
        </w:rPr>
      </w:pPr>
      <w:r>
        <w:rPr>
          <w:rFonts w:eastAsia="仿宋_GB2312"/>
          <w:b/>
          <w:sz w:val="32"/>
          <w:szCs w:val="32"/>
        </w:rPr>
        <w:t>敢于人先、勇于探索、协同奋发，多项工作走在全省前列。</w:t>
      </w:r>
      <w:r>
        <w:rPr>
          <w:rFonts w:eastAsia="仿宋_GB2312"/>
          <w:sz w:val="32"/>
          <w:szCs w:val="32"/>
        </w:rPr>
        <w:t>一是推进岗位需求调查国家试点。为落实《“十四五”就业促进规划》要求，人社部选取了四川攀枝花等4个城市开展就业岗位需求调查试点工作。我市组建调查队伍，选取了睿恩光电等30家具有代表性的企业样本开展就业岗位需求微调查工作，人社部已提取数据2期。二是在全省率先启动网创培训（直播版）。我市率先启动直播版网络创业培训工作，先后开设试点班两期四个班次，共培训学员124人，培训合格率92.5%。三是在全省率先举办青年求职能力实训营。我市率先举办青年求职能力实训营，以“专家+讲师+职业指导师”方式组成联动教学组，邀请部、省领导授课。2023年，市就业创业促进中心被评为全省人社系统先进单位。</w:t>
      </w:r>
    </w:p>
    <w:p w14:paraId="51B77784">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（二）结果应用情况</w:t>
      </w:r>
    </w:p>
    <w:p w14:paraId="4991AD8D">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财政预算资金绩效管理要求，我中心按规定对预算绩效评价结果进行了公开公示，接受社会与群众的监督，结合绩效自评规范，进一步增强责任和效益观念，合理规范使用财政性资金，不断提高财政资金支出决策水平和管理水平，努力发挥资金最大效益。</w:t>
      </w:r>
    </w:p>
    <w:p w14:paraId="11EDD8A8">
      <w:pPr>
        <w:widowControl/>
        <w:adjustRightInd w:val="0"/>
        <w:snapToGrid w:val="0"/>
        <w:spacing w:line="580" w:lineRule="exact"/>
        <w:ind w:firstLine="643" w:firstLineChars="200"/>
        <w:contextualSpacing/>
        <w:jc w:val="left"/>
        <w:rPr>
          <w:rFonts w:eastAsia="仿宋_GB2312"/>
          <w:b/>
          <w:sz w:val="32"/>
          <w:szCs w:val="32"/>
        </w:rPr>
      </w:pPr>
      <w:r>
        <w:rPr>
          <w:rFonts w:hint="eastAsia" w:eastAsia="仿宋_GB2312"/>
          <w:b/>
          <w:sz w:val="32"/>
          <w:szCs w:val="32"/>
        </w:rPr>
        <w:t>（三）</w:t>
      </w:r>
      <w:r>
        <w:rPr>
          <w:rFonts w:eastAsia="仿宋_GB2312"/>
          <w:b/>
          <w:sz w:val="32"/>
          <w:szCs w:val="32"/>
        </w:rPr>
        <w:t>自评质量</w:t>
      </w:r>
    </w:p>
    <w:p w14:paraId="44189E86">
      <w:pPr>
        <w:pStyle w:val="9"/>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2023年，我中心部门支出绩效指标达到了预期设定的目标值，绩效目标完成较好，各项工作立项依据充分、程序合规、资金使用计划可行，审批手续齐全，项目组织健全，分工明确，资金管理制度健全，资金分配合理，资金申报、批准、下达程序规范，在预算执行过程中，通过事中绩效自评监控，确保各预算项目资金无挤占挪用、按进度执行。全市就业创业工作得到稳定，项目经济效益、社会效益、就业扶持政策享受者、创业者等满意度显著提高。</w:t>
      </w:r>
    </w:p>
    <w:p w14:paraId="1D8F87DE">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14:paraId="66084D01">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（一）评价结论</w:t>
      </w:r>
    </w:p>
    <w:p w14:paraId="5EC882FA">
      <w:pPr>
        <w:widowControl/>
        <w:adjustRightInd w:val="0"/>
        <w:snapToGrid w:val="0"/>
        <w:spacing w:line="580" w:lineRule="exact"/>
        <w:ind w:firstLine="640" w:firstLineChars="200"/>
        <w:contextualSpacing/>
        <w:jc w:val="left"/>
        <w:rPr>
          <w:rFonts w:eastAsia="仿宋_GB2312"/>
          <w:sz w:val="32"/>
          <w:szCs w:val="32"/>
        </w:rPr>
      </w:pPr>
      <w:r>
        <w:rPr>
          <w:rFonts w:eastAsia="仿宋_GB2312"/>
          <w:sz w:val="32"/>
          <w:szCs w:val="32"/>
        </w:rPr>
        <w:t>2023年，我中心部门支出绩效指标达到了预期设定的目标值，绩效目标完成情况较好。</w:t>
      </w:r>
    </w:p>
    <w:p w14:paraId="110D7B45">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（二）存在问题</w:t>
      </w:r>
    </w:p>
    <w:p w14:paraId="6A25F5C1">
      <w:pPr>
        <w:pStyle w:val="9"/>
        <w:spacing w:line="580" w:lineRule="exact"/>
        <w:ind w:firstLine="640" w:firstLineChars="200"/>
        <w:jc w:val="left"/>
        <w:rPr>
          <w:rFonts w:ascii="Times New Roman" w:hAnsi="Times New Roman" w:eastAsia="仿宋_GB2312"/>
          <w:b/>
          <w:bCs/>
          <w:sz w:val="32"/>
          <w:szCs w:val="32"/>
        </w:rPr>
      </w:pPr>
      <w:r>
        <w:rPr>
          <w:rFonts w:ascii="Times New Roman" w:hAnsi="Times New Roman" w:eastAsia="仿宋_GB2312"/>
          <w:bCs/>
          <w:sz w:val="32"/>
          <w:szCs w:val="32"/>
        </w:rPr>
        <w:t>专项资金预算安排不足。一方面，自</w:t>
      </w:r>
      <w:r>
        <w:rPr>
          <w:rFonts w:ascii="Times New Roman" w:hAnsi="Times New Roman" w:eastAsia="仿宋_GB2312"/>
          <w:sz w:val="32"/>
          <w:szCs w:val="32"/>
        </w:rPr>
        <w:t>2020年“攀枝花市农民工服务中心”在我中心挂牌后，我中心增加了承担全市农民工服务的具体事务性工作职责，每年开展农民工服务方面相关工作需要的经费未在预算执行年度内下达，导致前期开展工作时所需支出占用单位公用经费，造成支出不够严谨；另一方面预算的严重压缩和年终提前收回未执行预算，导致经费仅能保障单位正常运转支出，部分项目经费拨付滞后，不利于专项工作的有序推进和开展。</w:t>
      </w:r>
    </w:p>
    <w:p w14:paraId="29FCD91F">
      <w:pPr>
        <w:widowControl/>
        <w:adjustRightInd w:val="0"/>
        <w:snapToGrid w:val="0"/>
        <w:spacing w:line="580" w:lineRule="exact"/>
        <w:ind w:firstLine="643" w:firstLineChars="200"/>
        <w:contextualSpacing/>
        <w:jc w:val="left"/>
        <w:rPr>
          <w:rFonts w:eastAsia="仿宋_GB2312"/>
          <w:b/>
          <w:sz w:val="32"/>
          <w:szCs w:val="32"/>
        </w:rPr>
      </w:pPr>
      <w:r>
        <w:rPr>
          <w:rFonts w:eastAsia="仿宋_GB2312"/>
          <w:b/>
          <w:sz w:val="32"/>
          <w:szCs w:val="32"/>
        </w:rPr>
        <w:t>（三）改进建议</w:t>
      </w:r>
    </w:p>
    <w:p w14:paraId="7F9808E6">
      <w:pPr>
        <w:pStyle w:val="9"/>
        <w:spacing w:line="580" w:lineRule="exact"/>
        <w:ind w:firstLine="640" w:firstLineChars="200"/>
        <w:jc w:val="left"/>
        <w:rPr>
          <w:rFonts w:ascii="Times New Roman" w:hAnsi="Times New Roman" w:eastAsia="仿宋_GB2312"/>
          <w:b/>
          <w:bCs/>
          <w:sz w:val="32"/>
          <w:szCs w:val="32"/>
        </w:rPr>
      </w:pPr>
      <w:r>
        <w:rPr>
          <w:rFonts w:ascii="Times New Roman" w:hAnsi="Times New Roman" w:eastAsia="仿宋_GB2312"/>
          <w:bCs/>
          <w:sz w:val="32"/>
          <w:szCs w:val="32"/>
        </w:rPr>
        <w:t>科学合理足额编制预算，确保严格足额执行预算。</w:t>
      </w:r>
      <w:r>
        <w:rPr>
          <w:rFonts w:ascii="Times New Roman" w:hAnsi="Times New Roman" w:eastAsia="仿宋_GB2312"/>
          <w:sz w:val="32"/>
          <w:szCs w:val="32"/>
        </w:rPr>
        <w:t>加强预算编制的前瞻性，按照《预算法》及其实施条例的相关规定，综合上一年度的预算执行情况和本年度收支预测科学、合理的本年度预算，同时财政应尽可能的保障基本支出，特别是人员经费支出的预算及专项资金预算，专项资金预算能尽早下达，避免出现预算支出调剂及挤占情况，最大化的保障各项支出准确性和执行率。</w:t>
      </w:r>
    </w:p>
    <w:p w14:paraId="4A084F1B">
      <w:pPr>
        <w:pStyle w:val="2"/>
        <w:spacing w:before="93"/>
        <w:rPr>
          <w:rFonts w:hAnsi="宋体" w:cs="宋体"/>
          <w:sz w:val="32"/>
          <w:szCs w:val="32"/>
          <w:shd w:val="clear" w:color="auto" w:fill="FFFFFF"/>
          <w:lang w:val="zh-CN"/>
        </w:rPr>
      </w:pPr>
    </w:p>
    <w:p w14:paraId="44E29923">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bookmarkStart w:id="83" w:name="_Toc16404"/>
      <w:bookmarkStart w:id="84" w:name="_Toc15396618"/>
    </w:p>
    <w:p w14:paraId="2AB14E55">
      <w:pPr>
        <w:spacing w:line="560" w:lineRule="exact"/>
        <w:jc w:val="center"/>
        <w:rPr>
          <w:rFonts w:eastAsia="方正小标宋简体"/>
          <w:color w:val="000000"/>
          <w:kern w:val="0"/>
          <w:sz w:val="44"/>
          <w:szCs w:val="44"/>
          <w:lang w:val="zh-CN"/>
        </w:rPr>
      </w:pPr>
      <w:r>
        <w:rPr>
          <w:rFonts w:eastAsia="方正小标宋简体"/>
          <w:color w:val="000000"/>
          <w:kern w:val="0"/>
          <w:sz w:val="44"/>
          <w:szCs w:val="44"/>
        </w:rPr>
        <w:t>2023年</w:t>
      </w:r>
      <w:r>
        <w:rPr>
          <w:rFonts w:eastAsia="方正小标宋简体"/>
          <w:color w:val="000000"/>
          <w:kern w:val="0"/>
          <w:sz w:val="44"/>
          <w:szCs w:val="44"/>
          <w:lang w:val="zh-CN"/>
        </w:rPr>
        <w:t>项目支出绩效自评报告</w:t>
      </w:r>
    </w:p>
    <w:p w14:paraId="47292B89">
      <w:pPr>
        <w:spacing w:line="560" w:lineRule="exact"/>
        <w:jc w:val="center"/>
        <w:rPr>
          <w:rFonts w:eastAsia="仿宋_GB2312"/>
          <w:sz w:val="32"/>
          <w:szCs w:val="32"/>
          <w:lang w:val="zh-CN"/>
        </w:rPr>
      </w:pPr>
      <w:r>
        <w:rPr>
          <w:rFonts w:eastAsia="仿宋_GB2312"/>
          <w:sz w:val="32"/>
          <w:szCs w:val="32"/>
          <w:lang w:val="zh-CN"/>
        </w:rPr>
        <w:t>（就业创业补助资金）</w:t>
      </w:r>
    </w:p>
    <w:p w14:paraId="458893FC">
      <w:pPr>
        <w:spacing w:line="560" w:lineRule="exact"/>
        <w:ind w:firstLine="640"/>
        <w:jc w:val="center"/>
        <w:rPr>
          <w:sz w:val="32"/>
          <w:szCs w:val="32"/>
          <w:lang w:val="zh-CN"/>
        </w:rPr>
      </w:pPr>
    </w:p>
    <w:p w14:paraId="2F790055">
      <w:pPr>
        <w:adjustRightInd w:val="0"/>
        <w:snapToGrid w:val="0"/>
        <w:spacing w:line="56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14:paraId="0A116215">
      <w:pPr>
        <w:adjustRightInd w:val="0"/>
        <w:snapToGrid w:val="0"/>
        <w:spacing w:line="560" w:lineRule="exact"/>
        <w:ind w:firstLine="640" w:firstLineChars="200"/>
        <w:rPr>
          <w:rFonts w:eastAsia="仿宋_GB2312"/>
          <w:sz w:val="32"/>
          <w:szCs w:val="32"/>
          <w:lang w:val="zh-CN"/>
        </w:rPr>
      </w:pPr>
      <w:r>
        <w:rPr>
          <w:rFonts w:eastAsia="仿宋_GB2312"/>
          <w:sz w:val="32"/>
          <w:szCs w:val="32"/>
          <w:lang w:val="zh-CN"/>
        </w:rPr>
        <w:t>攀枝花市就业创业促进中心</w:t>
      </w:r>
      <w:r>
        <w:rPr>
          <w:rFonts w:eastAsia="仿宋_GB2312"/>
          <w:sz w:val="32"/>
          <w:szCs w:val="32"/>
        </w:rPr>
        <w:t>2023年</w:t>
      </w:r>
      <w:r>
        <w:rPr>
          <w:rFonts w:eastAsia="仿宋_GB2312"/>
          <w:sz w:val="32"/>
          <w:szCs w:val="32"/>
          <w:lang w:val="zh-CN"/>
        </w:rPr>
        <w:t>按照《财政厅</w:t>
      </w:r>
      <w:r>
        <w:rPr>
          <w:rFonts w:eastAsia="仿宋_GB2312"/>
          <w:sz w:val="32"/>
          <w:szCs w:val="32"/>
        </w:rPr>
        <w:t>人力资源社会保障厅关于印发中央和省级就业创业补助资金管理办法的通知</w:t>
      </w:r>
      <w:r>
        <w:rPr>
          <w:rFonts w:eastAsia="仿宋_GB2312"/>
          <w:sz w:val="32"/>
          <w:szCs w:val="32"/>
          <w:lang w:val="zh-CN"/>
        </w:rPr>
        <w:t>》（川财社〔</w:t>
      </w:r>
      <w:r>
        <w:rPr>
          <w:rFonts w:eastAsia="仿宋_GB2312"/>
          <w:sz w:val="32"/>
          <w:szCs w:val="32"/>
        </w:rPr>
        <w:t>2019</w:t>
      </w:r>
      <w:r>
        <w:rPr>
          <w:rFonts w:eastAsia="仿宋_GB2312"/>
          <w:sz w:val="32"/>
          <w:szCs w:val="32"/>
          <w:lang w:val="zh-CN"/>
        </w:rPr>
        <w:t>〕</w:t>
      </w:r>
      <w:r>
        <w:rPr>
          <w:rFonts w:eastAsia="仿宋_GB2312"/>
          <w:sz w:val="32"/>
          <w:szCs w:val="32"/>
        </w:rPr>
        <w:t>38号</w:t>
      </w:r>
      <w:r>
        <w:rPr>
          <w:rFonts w:eastAsia="仿宋_GB2312"/>
          <w:sz w:val="32"/>
          <w:szCs w:val="32"/>
          <w:lang w:val="zh-CN"/>
        </w:rPr>
        <w:t>），开展各项资金的申报及拨付工作。</w:t>
      </w:r>
    </w:p>
    <w:p w14:paraId="2EE978B3">
      <w:pPr>
        <w:numPr>
          <w:ilvl w:val="0"/>
          <w:numId w:val="6"/>
        </w:numPr>
        <w:adjustRightInd w:val="0"/>
        <w:snapToGrid w:val="0"/>
        <w:spacing w:line="560" w:lineRule="exact"/>
        <w:ind w:firstLine="643"/>
        <w:rPr>
          <w:rFonts w:eastAsia="楷体_GB2312"/>
          <w:b/>
          <w:sz w:val="32"/>
          <w:szCs w:val="32"/>
          <w:lang w:val="zh-CN"/>
        </w:rPr>
      </w:pPr>
      <w:r>
        <w:rPr>
          <w:rFonts w:eastAsia="楷体_GB2312"/>
          <w:b/>
          <w:sz w:val="32"/>
          <w:szCs w:val="32"/>
          <w:lang w:val="zh-CN"/>
        </w:rPr>
        <w:t>项目资金申报及批复情况</w:t>
      </w:r>
    </w:p>
    <w:p w14:paraId="78758664">
      <w:pPr>
        <w:adjustRightInd w:val="0"/>
        <w:snapToGrid w:val="0"/>
        <w:spacing w:line="560" w:lineRule="exact"/>
        <w:ind w:firstLine="640" w:firstLineChars="200"/>
        <w:rPr>
          <w:rFonts w:eastAsia="仿宋_GB2312"/>
          <w:sz w:val="32"/>
          <w:szCs w:val="32"/>
          <w:lang w:val="zh-CN"/>
        </w:rPr>
      </w:pPr>
      <w:r>
        <w:rPr>
          <w:rFonts w:eastAsia="仿宋_GB2312"/>
          <w:sz w:val="32"/>
          <w:szCs w:val="32"/>
        </w:rPr>
        <w:t>2023年中央和省</w:t>
      </w:r>
      <w:r>
        <w:rPr>
          <w:rFonts w:eastAsia="仿宋_GB2312"/>
          <w:color w:val="000000"/>
          <w:sz w:val="32"/>
          <w:szCs w:val="32"/>
        </w:rPr>
        <w:t>级年初下达资金指标1800.7万元，年中资金指标调减325.86万元，全年共下</w:t>
      </w:r>
      <w:r>
        <w:rPr>
          <w:rFonts w:eastAsia="仿宋_GB2312"/>
          <w:sz w:val="32"/>
          <w:szCs w:val="32"/>
        </w:rPr>
        <w:t>达就业创业补助资金1474.84万元。其中：第一批下达资金600万元；第二批下达资金370万元；第三批下达资金252.39万元，第四批下达资金33.45万元，第五批下达资金219万元。2023年全年共拨付就业补助资金1474.84万元，</w:t>
      </w:r>
      <w:r>
        <w:rPr>
          <w:rFonts w:eastAsia="仿宋_GB2312"/>
          <w:sz w:val="32"/>
          <w:szCs w:val="32"/>
          <w:lang w:val="zh-CN"/>
        </w:rPr>
        <w:t>符合资金管理办法等相关规定。</w:t>
      </w:r>
    </w:p>
    <w:p w14:paraId="1AFFE9E8">
      <w:pPr>
        <w:numPr>
          <w:ilvl w:val="0"/>
          <w:numId w:val="6"/>
        </w:numPr>
        <w:adjustRightInd w:val="0"/>
        <w:snapToGrid w:val="0"/>
        <w:spacing w:line="560" w:lineRule="exact"/>
        <w:ind w:firstLine="643"/>
        <w:rPr>
          <w:rFonts w:eastAsia="楷体_GB2312"/>
          <w:b/>
          <w:sz w:val="32"/>
          <w:szCs w:val="32"/>
          <w:lang w:val="zh-CN"/>
        </w:rPr>
      </w:pPr>
      <w:r>
        <w:rPr>
          <w:rFonts w:eastAsia="楷体_GB2312"/>
          <w:b/>
          <w:sz w:val="32"/>
          <w:szCs w:val="32"/>
          <w:lang w:val="zh-CN"/>
        </w:rPr>
        <w:t>项目绩效目标</w:t>
      </w:r>
    </w:p>
    <w:p w14:paraId="6C844021">
      <w:pPr>
        <w:ind w:firstLine="640" w:firstLineChars="200"/>
        <w:rPr>
          <w:rFonts w:eastAsia="仿宋_GB2312"/>
          <w:sz w:val="32"/>
          <w:szCs w:val="32"/>
        </w:rPr>
      </w:pPr>
      <w:r>
        <w:rPr>
          <w:rFonts w:eastAsia="仿宋_GB2312"/>
          <w:sz w:val="32"/>
          <w:szCs w:val="32"/>
        </w:rPr>
        <w:t>2023年市级部门为符合条件的人员兑现了以下几类补贴：职业培训补贴、职业技能鉴定补贴、公益性岗位补贴、就业见习补贴、求职创业补贴、大学生创业补贴、就业创业服务补助及其他支出等补贴。</w:t>
      </w:r>
    </w:p>
    <w:p w14:paraId="51989251">
      <w:pPr>
        <w:ind w:firstLine="640" w:firstLineChars="200"/>
        <w:rPr>
          <w:rFonts w:eastAsia="仿宋_GB2312"/>
          <w:kern w:val="0"/>
          <w:sz w:val="32"/>
          <w:szCs w:val="32"/>
        </w:rPr>
      </w:pPr>
      <w:r>
        <w:rPr>
          <w:rFonts w:eastAsia="仿宋_GB2312"/>
          <w:kern w:val="0"/>
          <w:sz w:val="32"/>
          <w:szCs w:val="32"/>
        </w:rPr>
        <w:t>项目实施严格按照上级下达目标开展工作，通过制定实施方案，确定人员、流程、资金、完成时间等多项重要内容，确保目标任务按时按量完成。加强财务管理、保证资金安全性和效益性的重要抓手，细化工作责任，确保专项资金绩效评价工作达到预期目的。</w:t>
      </w:r>
    </w:p>
    <w:p w14:paraId="1DF88AB0">
      <w:pPr>
        <w:numPr>
          <w:ilvl w:val="0"/>
          <w:numId w:val="6"/>
        </w:numPr>
        <w:adjustRightInd w:val="0"/>
        <w:snapToGrid w:val="0"/>
        <w:spacing w:line="560" w:lineRule="exact"/>
        <w:ind w:firstLine="643"/>
        <w:rPr>
          <w:rFonts w:eastAsia="楷体_GB2312"/>
          <w:b/>
          <w:sz w:val="32"/>
          <w:szCs w:val="32"/>
          <w:lang w:val="zh-CN"/>
        </w:rPr>
      </w:pPr>
      <w:r>
        <w:rPr>
          <w:rFonts w:eastAsia="楷体_GB2312"/>
          <w:b/>
          <w:sz w:val="32"/>
          <w:szCs w:val="32"/>
          <w:lang w:val="zh-CN"/>
        </w:rPr>
        <w:t>项目资金申报相符性</w:t>
      </w:r>
    </w:p>
    <w:p w14:paraId="79C7BDE8">
      <w:pPr>
        <w:ind w:firstLine="640" w:firstLineChars="200"/>
        <w:rPr>
          <w:rFonts w:eastAsia="仿宋_GB2312"/>
          <w:kern w:val="0"/>
          <w:sz w:val="32"/>
          <w:szCs w:val="32"/>
        </w:rPr>
      </w:pPr>
      <w:r>
        <w:rPr>
          <w:rFonts w:eastAsia="仿宋_GB2312"/>
          <w:sz w:val="32"/>
          <w:szCs w:val="32"/>
        </w:rPr>
        <w:t>资金使用和效果达到了预期的环境和社会效益。促进全市城镇新增就业20653人，控制我市城镇登记失业率在3.61%,高校毕业生总体就业率保持基本稳定，城镇失业人员再就业7472人，就业困难人员就业1750人。</w:t>
      </w:r>
    </w:p>
    <w:p w14:paraId="287BB3B8">
      <w:pPr>
        <w:adjustRightInd w:val="0"/>
        <w:snapToGrid w:val="0"/>
        <w:spacing w:line="560" w:lineRule="exact"/>
        <w:ind w:firstLine="640" w:firstLineChars="200"/>
        <w:rPr>
          <w:rFonts w:eastAsia="黑体"/>
          <w:sz w:val="32"/>
          <w:szCs w:val="32"/>
        </w:rPr>
      </w:pPr>
      <w:r>
        <w:rPr>
          <w:rFonts w:eastAsia="黑体"/>
          <w:sz w:val="32"/>
          <w:szCs w:val="32"/>
        </w:rPr>
        <w:t>二、项目实施及管理情况</w:t>
      </w:r>
    </w:p>
    <w:p w14:paraId="48E0E1C0">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（一）资金计划、到位及使用情况</w:t>
      </w:r>
    </w:p>
    <w:p w14:paraId="13109A7B">
      <w:pPr>
        <w:adjustRightInd w:val="0"/>
        <w:snapToGrid w:val="0"/>
        <w:spacing w:line="560" w:lineRule="exact"/>
        <w:ind w:firstLine="643" w:firstLineChars="200"/>
        <w:rPr>
          <w:rFonts w:eastAsia="仿宋_GB2312"/>
          <w:sz w:val="32"/>
          <w:szCs w:val="32"/>
        </w:rPr>
      </w:pPr>
      <w:r>
        <w:rPr>
          <w:rFonts w:eastAsia="仿宋_GB2312"/>
          <w:b/>
          <w:bCs/>
          <w:sz w:val="32"/>
          <w:szCs w:val="32"/>
        </w:rPr>
        <w:t>1.</w:t>
      </w:r>
      <w:r>
        <w:rPr>
          <w:rFonts w:eastAsia="仿宋_GB2312"/>
          <w:b/>
          <w:bCs/>
          <w:sz w:val="32"/>
          <w:szCs w:val="32"/>
          <w:lang w:val="zh-CN"/>
        </w:rPr>
        <w:t>资金计划及到位。</w:t>
      </w:r>
      <w:r>
        <w:rPr>
          <w:rFonts w:eastAsia="仿宋_GB2312"/>
          <w:kern w:val="0"/>
          <w:sz w:val="32"/>
          <w:szCs w:val="32"/>
        </w:rPr>
        <w:t>2023年</w:t>
      </w:r>
      <w:r>
        <w:rPr>
          <w:rFonts w:eastAsia="仿宋_GB2312"/>
          <w:sz w:val="32"/>
          <w:szCs w:val="32"/>
        </w:rPr>
        <w:t>市本级收到上级财政下拨就业创业补助资金1474.84万元，市级财政配套补助资金2.51万元，</w:t>
      </w:r>
      <w:r>
        <w:rPr>
          <w:rFonts w:eastAsia="仿宋_GB2312"/>
          <w:kern w:val="0"/>
          <w:sz w:val="32"/>
          <w:szCs w:val="32"/>
        </w:rPr>
        <w:t>2022</w:t>
      </w:r>
      <w:r>
        <w:rPr>
          <w:rFonts w:eastAsia="仿宋_GB2312"/>
          <w:sz w:val="32"/>
          <w:szCs w:val="32"/>
        </w:rPr>
        <w:t>年结转的就业创业补助资金</w:t>
      </w:r>
      <w:r>
        <w:rPr>
          <w:rFonts w:eastAsia="仿宋_GB2312"/>
          <w:kern w:val="0"/>
          <w:sz w:val="32"/>
          <w:szCs w:val="32"/>
        </w:rPr>
        <w:t>0</w:t>
      </w:r>
      <w:r>
        <w:rPr>
          <w:rFonts w:eastAsia="仿宋_GB2312"/>
          <w:sz w:val="32"/>
          <w:szCs w:val="32"/>
        </w:rPr>
        <w:t>万元，</w:t>
      </w:r>
      <w:r>
        <w:rPr>
          <w:rFonts w:eastAsia="仿宋_GB2312"/>
          <w:kern w:val="0"/>
          <w:sz w:val="32"/>
          <w:szCs w:val="32"/>
        </w:rPr>
        <w:t>2023年</w:t>
      </w:r>
      <w:r>
        <w:rPr>
          <w:rFonts w:eastAsia="仿宋_GB2312"/>
          <w:sz w:val="32"/>
          <w:szCs w:val="32"/>
        </w:rPr>
        <w:t>就业创业补助资金共计</w:t>
      </w:r>
      <w:r>
        <w:rPr>
          <w:rFonts w:eastAsia="仿宋_GB2312"/>
          <w:kern w:val="0"/>
          <w:sz w:val="32"/>
          <w:szCs w:val="32"/>
        </w:rPr>
        <w:t>1477.35</w:t>
      </w:r>
      <w:r>
        <w:rPr>
          <w:rFonts w:eastAsia="仿宋_GB2312"/>
          <w:sz w:val="32"/>
          <w:szCs w:val="32"/>
        </w:rPr>
        <w:t>万元。</w:t>
      </w:r>
    </w:p>
    <w:p w14:paraId="0DACDCC0">
      <w:pPr>
        <w:adjustRightInd w:val="0"/>
        <w:snapToGrid w:val="0"/>
        <w:spacing w:line="560" w:lineRule="exact"/>
        <w:ind w:firstLine="643" w:firstLineChars="200"/>
        <w:rPr>
          <w:rFonts w:eastAsia="仿宋_GB2312"/>
          <w:sz w:val="32"/>
          <w:szCs w:val="32"/>
        </w:rPr>
      </w:pPr>
      <w:r>
        <w:rPr>
          <w:rFonts w:eastAsia="仿宋_GB2312"/>
          <w:b/>
          <w:bCs/>
          <w:sz w:val="32"/>
          <w:szCs w:val="32"/>
          <w:lang w:val="zh-CN"/>
        </w:rPr>
        <w:t>2.资金使用。</w:t>
      </w:r>
      <w:r>
        <w:rPr>
          <w:rFonts w:eastAsia="仿宋_GB2312"/>
          <w:kern w:val="0"/>
          <w:sz w:val="32"/>
          <w:szCs w:val="32"/>
        </w:rPr>
        <w:t>2023年</w:t>
      </w:r>
      <w:r>
        <w:rPr>
          <w:rFonts w:eastAsia="仿宋_GB2312"/>
          <w:sz w:val="32"/>
          <w:szCs w:val="32"/>
        </w:rPr>
        <w:t>支出</w:t>
      </w:r>
      <w:r>
        <w:rPr>
          <w:rFonts w:eastAsia="仿宋_GB2312"/>
          <w:kern w:val="0"/>
          <w:sz w:val="32"/>
          <w:szCs w:val="32"/>
        </w:rPr>
        <w:t>1477.35</w:t>
      </w:r>
      <w:r>
        <w:rPr>
          <w:rFonts w:eastAsia="仿宋_GB2312"/>
          <w:sz w:val="32"/>
          <w:szCs w:val="32"/>
        </w:rPr>
        <w:t>万元，其中：职业培训补贴665.44万元；创业补贴8万元；就业见习补贴238.79万元；求职创业补贴295.05万元；就业创业服务补助267.33万元；其他2.74万元。</w:t>
      </w:r>
      <w:r>
        <w:rPr>
          <w:rFonts w:eastAsia="仿宋_GB2312"/>
          <w:sz w:val="32"/>
          <w:szCs w:val="32"/>
          <w:lang w:val="zh-CN"/>
        </w:rPr>
        <w:t>支付依据合规合法，资金支付与预算相符。</w:t>
      </w:r>
    </w:p>
    <w:p w14:paraId="1A927EBD">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（二）项目财务管理情况</w:t>
      </w:r>
    </w:p>
    <w:p w14:paraId="332F05A8">
      <w:pPr>
        <w:ind w:firstLine="640" w:firstLineChars="200"/>
        <w:outlineLvl w:val="0"/>
        <w:rPr>
          <w:rFonts w:eastAsia="仿宋_GB2312"/>
          <w:sz w:val="32"/>
          <w:szCs w:val="32"/>
        </w:rPr>
      </w:pPr>
      <w:r>
        <w:rPr>
          <w:rFonts w:eastAsia="仿宋_GB2312"/>
          <w:sz w:val="32"/>
          <w:szCs w:val="32"/>
        </w:rPr>
        <w:t>各级公共就业服务机构能认真落实中央、省、市就业创业补助资金管理规定，建立健全了就业创业补助资金财务管理制度，我市制定了《攀枝花市公益性岗位补贴和岗位补贴审核、拨付管理制度》《攀枝花市社保补贴审核管理制度》《攀枝花市就业专项资金监督管理制度》《攀枝花市就业专项资金统计管理制度》《攀枝花市就业创业促进中心廉政风险防控手册》和《攀枝花市就业创业促进中心财务内控制度》。就业创业补助资金实行专户管理，专款专用。资金使用做到不滞留、不截停，及时兑现就业创业政策。</w:t>
      </w:r>
    </w:p>
    <w:p w14:paraId="5162B869">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（三）项目组织实施情况</w:t>
      </w:r>
    </w:p>
    <w:p w14:paraId="56EB58B0">
      <w:pPr>
        <w:ind w:firstLine="640" w:firstLineChars="200"/>
        <w:outlineLvl w:val="0"/>
        <w:rPr>
          <w:rFonts w:eastAsia="仿宋_GB2312"/>
          <w:sz w:val="32"/>
          <w:szCs w:val="32"/>
        </w:rPr>
      </w:pPr>
      <w:r>
        <w:rPr>
          <w:rFonts w:eastAsia="仿宋_GB2312"/>
          <w:sz w:val="32"/>
          <w:szCs w:val="32"/>
        </w:rPr>
        <w:t>1.对补贴资料申报审核实行“三级联审”制度，而外部实行“逐级审核”制度。申报审批流程规范，做到系统内部和系统外部实现相互之间的有效监督和制约。</w:t>
      </w:r>
    </w:p>
    <w:p w14:paraId="2D32C9D1">
      <w:pPr>
        <w:ind w:firstLine="640" w:firstLineChars="200"/>
        <w:outlineLvl w:val="0"/>
        <w:rPr>
          <w:rFonts w:eastAsia="仿宋_GB2312"/>
          <w:sz w:val="32"/>
          <w:szCs w:val="32"/>
        </w:rPr>
      </w:pPr>
      <w:r>
        <w:rPr>
          <w:rFonts w:eastAsia="仿宋_GB2312"/>
          <w:sz w:val="32"/>
          <w:szCs w:val="32"/>
        </w:rPr>
        <w:t>2.建立健全了就业创业补助资金监督、管理、统计制度。对各项补贴审核、拨付严格按照工作业务流程及风险防控体系落实就业政策。</w:t>
      </w:r>
    </w:p>
    <w:p w14:paraId="51A204CA">
      <w:pPr>
        <w:ind w:firstLine="640" w:firstLineChars="200"/>
        <w:outlineLvl w:val="0"/>
        <w:rPr>
          <w:rFonts w:eastAsia="仿宋_GB2312"/>
          <w:sz w:val="32"/>
          <w:szCs w:val="32"/>
        </w:rPr>
      </w:pPr>
      <w:r>
        <w:rPr>
          <w:rFonts w:eastAsia="仿宋_GB2312"/>
          <w:sz w:val="32"/>
          <w:szCs w:val="32"/>
        </w:rPr>
        <w:t>3.公开各项补贴申报、审批工作流程，对申报单位及相关申报材料进行公示；设立群众举报电话和信箱，公开资金使用问题反映的联系方式，公布就业创业补助资金支出项目、金额等情况，接受群众的广泛监督。</w:t>
      </w:r>
    </w:p>
    <w:p w14:paraId="7D8C29E2">
      <w:pPr>
        <w:ind w:firstLine="640" w:firstLineChars="200"/>
        <w:outlineLvl w:val="0"/>
        <w:rPr>
          <w:rFonts w:eastAsia="仿宋_GB2312"/>
          <w:sz w:val="32"/>
          <w:szCs w:val="32"/>
        </w:rPr>
      </w:pPr>
      <w:r>
        <w:rPr>
          <w:rFonts w:eastAsia="仿宋_GB2312"/>
          <w:sz w:val="32"/>
          <w:szCs w:val="32"/>
        </w:rPr>
        <w:t>4.规范各项补贴业务的操作程序，有效利用就业服务管理信息系统实现对各项补贴业务流程的管理，简化群众办事程序，提高工作效率。</w:t>
      </w:r>
    </w:p>
    <w:p w14:paraId="1C71A1CE">
      <w:pPr>
        <w:adjustRightInd w:val="0"/>
        <w:snapToGrid w:val="0"/>
        <w:spacing w:line="560" w:lineRule="exact"/>
        <w:ind w:firstLine="640" w:firstLineChars="200"/>
        <w:rPr>
          <w:rFonts w:eastAsia="仿宋_GB2312"/>
          <w:sz w:val="32"/>
          <w:szCs w:val="32"/>
          <w:lang w:val="zh-CN"/>
        </w:rPr>
      </w:pPr>
      <w:r>
        <w:rPr>
          <w:rFonts w:eastAsia="黑体"/>
          <w:sz w:val="32"/>
          <w:szCs w:val="32"/>
        </w:rPr>
        <w:t>三、项目绩效情况</w:t>
      </w:r>
      <w:r>
        <w:rPr>
          <w:rFonts w:eastAsia="仿宋_GB2312"/>
          <w:sz w:val="32"/>
          <w:szCs w:val="32"/>
          <w:lang w:val="zh-CN"/>
        </w:rPr>
        <w:tab/>
      </w:r>
    </w:p>
    <w:p w14:paraId="508B012B">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（一）项目完成情况</w:t>
      </w:r>
    </w:p>
    <w:p w14:paraId="1E0DB035">
      <w:pPr>
        <w:ind w:firstLine="643" w:firstLineChars="200"/>
        <w:rPr>
          <w:rFonts w:eastAsia="仿宋_GB2312"/>
          <w:b/>
          <w:bCs/>
          <w:sz w:val="32"/>
          <w:szCs w:val="32"/>
        </w:rPr>
      </w:pPr>
      <w:r>
        <w:rPr>
          <w:rFonts w:eastAsia="仿宋_GB2312"/>
          <w:b/>
          <w:bCs/>
          <w:sz w:val="32"/>
          <w:szCs w:val="32"/>
        </w:rPr>
        <w:t>1.项目完成数量。</w:t>
      </w:r>
    </w:p>
    <w:p w14:paraId="0FCF1976">
      <w:pPr>
        <w:ind w:firstLine="640" w:firstLineChars="200"/>
        <w:rPr>
          <w:rFonts w:eastAsia="仿宋_GB2312"/>
          <w:sz w:val="32"/>
          <w:szCs w:val="32"/>
        </w:rPr>
      </w:pPr>
      <w:r>
        <w:rPr>
          <w:rFonts w:eastAsia="仿宋_GB2312"/>
          <w:sz w:val="32"/>
          <w:szCs w:val="32"/>
        </w:rPr>
        <w:t>市本级享受职业培训补贴5532人次；享受公益性岗位补贴3人；享受创业补贴8人次；享受就业见习补贴220人次；享受求职创业补贴1967人次。</w:t>
      </w:r>
    </w:p>
    <w:p w14:paraId="7D06F2E2">
      <w:pPr>
        <w:ind w:firstLine="643" w:firstLineChars="200"/>
        <w:rPr>
          <w:rFonts w:eastAsia="仿宋_GB2312"/>
          <w:b/>
          <w:bCs/>
          <w:sz w:val="32"/>
          <w:szCs w:val="32"/>
        </w:rPr>
      </w:pPr>
      <w:r>
        <w:rPr>
          <w:rFonts w:eastAsia="仿宋_GB2312"/>
          <w:b/>
          <w:bCs/>
          <w:sz w:val="32"/>
          <w:szCs w:val="32"/>
        </w:rPr>
        <w:t>2.项目完成质量。</w:t>
      </w:r>
    </w:p>
    <w:p w14:paraId="1DC1C410">
      <w:pPr>
        <w:ind w:firstLine="640" w:firstLineChars="200"/>
        <w:rPr>
          <w:rFonts w:eastAsia="仿宋_GB2312"/>
          <w:sz w:val="32"/>
          <w:szCs w:val="32"/>
        </w:rPr>
      </w:pPr>
      <w:r>
        <w:rPr>
          <w:rFonts w:eastAsia="仿宋_GB2312"/>
          <w:sz w:val="32"/>
          <w:szCs w:val="32"/>
        </w:rPr>
        <w:t>职业培训补贴发放准确率，接受职业培训后取得职业资格证书（或专项能力证书、培训合格证书）人员的比率，社会保险补贴发放率，公益性岗位补贴发放率，就业见习补贴发放率，求职创业补贴发放率均达到100%。</w:t>
      </w:r>
    </w:p>
    <w:p w14:paraId="48B5A02C">
      <w:pPr>
        <w:ind w:firstLine="643" w:firstLineChars="200"/>
        <w:rPr>
          <w:rFonts w:eastAsia="仿宋_GB2312"/>
          <w:b/>
          <w:bCs/>
          <w:sz w:val="32"/>
          <w:szCs w:val="32"/>
        </w:rPr>
      </w:pPr>
      <w:r>
        <w:rPr>
          <w:rFonts w:eastAsia="仿宋_GB2312"/>
          <w:b/>
          <w:bCs/>
          <w:sz w:val="32"/>
          <w:szCs w:val="32"/>
        </w:rPr>
        <w:t>3.项目实施进度。</w:t>
      </w:r>
    </w:p>
    <w:p w14:paraId="4EA11FA8">
      <w:pPr>
        <w:ind w:firstLine="640" w:firstLineChars="200"/>
        <w:rPr>
          <w:rFonts w:eastAsia="仿宋_GB2312"/>
          <w:sz w:val="32"/>
          <w:szCs w:val="32"/>
        </w:rPr>
      </w:pPr>
      <w:r>
        <w:rPr>
          <w:rFonts w:eastAsia="仿宋_GB2312"/>
          <w:sz w:val="32"/>
          <w:szCs w:val="32"/>
        </w:rPr>
        <w:t>截止2023年12月31日，已经全部兑现完成申报的各项就业创业补贴。</w:t>
      </w:r>
    </w:p>
    <w:p w14:paraId="7A8D11ED">
      <w:pPr>
        <w:ind w:firstLine="643" w:firstLineChars="200"/>
        <w:rPr>
          <w:rFonts w:eastAsia="仿宋_GB2312"/>
          <w:b/>
          <w:bCs/>
          <w:sz w:val="32"/>
          <w:szCs w:val="32"/>
        </w:rPr>
      </w:pPr>
      <w:r>
        <w:rPr>
          <w:rFonts w:eastAsia="仿宋_GB2312"/>
          <w:b/>
          <w:bCs/>
          <w:sz w:val="32"/>
          <w:szCs w:val="32"/>
        </w:rPr>
        <w:t>4.项目成本节约情况。</w:t>
      </w:r>
    </w:p>
    <w:p w14:paraId="17A3665D">
      <w:pPr>
        <w:ind w:firstLine="640" w:firstLineChars="200"/>
        <w:rPr>
          <w:rFonts w:eastAsia="仿宋_GB2312"/>
          <w:sz w:val="32"/>
          <w:szCs w:val="32"/>
        </w:rPr>
      </w:pPr>
      <w:r>
        <w:rPr>
          <w:rFonts w:eastAsia="仿宋_GB2312"/>
          <w:sz w:val="32"/>
          <w:szCs w:val="32"/>
        </w:rPr>
        <w:t>资金审核、资金拨付、使用监督、公示和资金使用跟踪反馈情况等方面运行管理规范，制度建设完善，台账资料完整真实，资金使用有依有据，做到专账专户、专款专用，所有专项资金全部用于兑现补贴及符合政策范围规定的支出。</w:t>
      </w:r>
    </w:p>
    <w:p w14:paraId="6B568E37">
      <w:pPr>
        <w:numPr>
          <w:ilvl w:val="0"/>
          <w:numId w:val="7"/>
        </w:numPr>
        <w:ind w:firstLine="643" w:firstLineChars="200"/>
        <w:rPr>
          <w:rFonts w:eastAsia="楷体_GB2312"/>
          <w:b/>
          <w:sz w:val="32"/>
          <w:szCs w:val="32"/>
          <w:lang w:val="zh-CN"/>
        </w:rPr>
      </w:pPr>
      <w:r>
        <w:rPr>
          <w:rFonts w:eastAsia="楷体_GB2312"/>
          <w:b/>
          <w:sz w:val="32"/>
          <w:szCs w:val="32"/>
          <w:lang w:val="zh-CN"/>
        </w:rPr>
        <w:t>项目效益情况</w:t>
      </w:r>
    </w:p>
    <w:p w14:paraId="2C3816DC">
      <w:pPr>
        <w:ind w:firstLine="643" w:firstLineChars="200"/>
        <w:rPr>
          <w:rFonts w:eastAsia="仿宋_GB2312"/>
          <w:b/>
          <w:bCs/>
          <w:sz w:val="32"/>
          <w:szCs w:val="32"/>
        </w:rPr>
      </w:pPr>
      <w:r>
        <w:rPr>
          <w:rFonts w:eastAsia="仿宋_GB2312"/>
          <w:b/>
          <w:bCs/>
          <w:sz w:val="32"/>
          <w:szCs w:val="32"/>
        </w:rPr>
        <w:t>1.项目实施的经济效益分析。</w:t>
      </w:r>
    </w:p>
    <w:p w14:paraId="58C4EBF3">
      <w:pPr>
        <w:ind w:firstLine="640" w:firstLineChars="200"/>
        <w:rPr>
          <w:rFonts w:eastAsia="仿宋_GB2312"/>
          <w:kern w:val="0"/>
          <w:sz w:val="32"/>
          <w:szCs w:val="32"/>
        </w:rPr>
      </w:pPr>
      <w:r>
        <w:rPr>
          <w:rFonts w:eastAsia="仿宋_GB2312"/>
          <w:sz w:val="32"/>
          <w:szCs w:val="32"/>
        </w:rPr>
        <w:t>完成全市相关就业创业工作，指导全市开展就业创业工作，促进城镇新增就业20653人，控制我市城镇登记失业率在3.61%,高校毕业生总体就业率保持基本稳定，城镇失业人员再就业7472人，就业困难人员就业1750人。</w:t>
      </w:r>
    </w:p>
    <w:p w14:paraId="03684A07">
      <w:pPr>
        <w:ind w:firstLine="643" w:firstLineChars="200"/>
        <w:rPr>
          <w:rFonts w:eastAsia="仿宋_GB2312"/>
          <w:b/>
          <w:bCs/>
          <w:sz w:val="32"/>
          <w:szCs w:val="32"/>
        </w:rPr>
      </w:pPr>
      <w:r>
        <w:rPr>
          <w:rFonts w:eastAsia="仿宋_GB2312"/>
          <w:b/>
          <w:bCs/>
          <w:sz w:val="32"/>
          <w:szCs w:val="32"/>
        </w:rPr>
        <w:t>2.项目实施的社会效益分析。</w:t>
      </w:r>
    </w:p>
    <w:p w14:paraId="049A7A1C">
      <w:pPr>
        <w:ind w:firstLine="640" w:firstLineChars="200"/>
        <w:rPr>
          <w:rFonts w:eastAsia="仿宋_GB2312"/>
          <w:sz w:val="32"/>
          <w:szCs w:val="32"/>
        </w:rPr>
      </w:pPr>
      <w:r>
        <w:rPr>
          <w:rFonts w:eastAsia="仿宋_GB2312"/>
          <w:sz w:val="32"/>
          <w:szCs w:val="32"/>
        </w:rPr>
        <w:t>无因就业问题发生重大群体性事件。</w:t>
      </w:r>
    </w:p>
    <w:p w14:paraId="276DCE95">
      <w:pPr>
        <w:ind w:firstLine="643" w:firstLineChars="200"/>
        <w:rPr>
          <w:rFonts w:eastAsia="仿宋_GB2312"/>
          <w:b/>
          <w:bCs/>
          <w:sz w:val="32"/>
          <w:szCs w:val="32"/>
        </w:rPr>
      </w:pPr>
      <w:r>
        <w:rPr>
          <w:rFonts w:eastAsia="仿宋_GB2312"/>
          <w:b/>
          <w:bCs/>
          <w:sz w:val="32"/>
          <w:szCs w:val="32"/>
        </w:rPr>
        <w:t>3.项目实施的可持续影响分析。</w:t>
      </w:r>
    </w:p>
    <w:p w14:paraId="3D6BF5DD">
      <w:pPr>
        <w:ind w:firstLine="640" w:firstLineChars="200"/>
        <w:rPr>
          <w:rFonts w:eastAsia="仿宋_GB2312"/>
          <w:sz w:val="32"/>
          <w:szCs w:val="32"/>
        </w:rPr>
      </w:pPr>
      <w:r>
        <w:rPr>
          <w:rFonts w:eastAsia="仿宋_GB2312"/>
          <w:sz w:val="32"/>
          <w:szCs w:val="32"/>
        </w:rPr>
        <w:t>就业创业补助资金兑现了现行各项就业创业政策，促进全市城镇新增就业、城镇失业人员再就业、就业困难人员就业工作开展，帮助创业人员实施创业项目。</w:t>
      </w:r>
    </w:p>
    <w:p w14:paraId="7E0FE6E0">
      <w:pPr>
        <w:ind w:firstLine="643" w:firstLineChars="200"/>
        <w:rPr>
          <w:rFonts w:eastAsia="仿宋_GB2312"/>
          <w:b/>
          <w:bCs/>
          <w:sz w:val="32"/>
          <w:szCs w:val="32"/>
        </w:rPr>
      </w:pPr>
      <w:r>
        <w:rPr>
          <w:rFonts w:eastAsia="仿宋_GB2312"/>
          <w:b/>
          <w:bCs/>
          <w:sz w:val="32"/>
          <w:szCs w:val="32"/>
        </w:rPr>
        <w:t>4.满意度指标完成情况分析。</w:t>
      </w:r>
    </w:p>
    <w:p w14:paraId="4D213661">
      <w:pPr>
        <w:ind w:firstLine="640" w:firstLineChars="200"/>
        <w:rPr>
          <w:rFonts w:eastAsia="仿宋_GB2312"/>
          <w:sz w:val="32"/>
          <w:szCs w:val="32"/>
        </w:rPr>
      </w:pPr>
      <w:r>
        <w:rPr>
          <w:rFonts w:eastAsia="仿宋_GB2312"/>
          <w:sz w:val="32"/>
          <w:szCs w:val="32"/>
        </w:rPr>
        <w:t>公共就业服务满意度超过90%，就业扶持政策经办服务满意度超过90%。</w:t>
      </w:r>
    </w:p>
    <w:p w14:paraId="2571A022">
      <w:pPr>
        <w:adjustRightInd w:val="0"/>
        <w:snapToGrid w:val="0"/>
        <w:spacing w:line="560" w:lineRule="exact"/>
        <w:ind w:firstLine="640" w:firstLineChars="200"/>
        <w:rPr>
          <w:rFonts w:eastAsia="黑体"/>
          <w:sz w:val="32"/>
          <w:szCs w:val="32"/>
        </w:rPr>
      </w:pPr>
      <w:r>
        <w:rPr>
          <w:rFonts w:eastAsia="黑体"/>
          <w:sz w:val="32"/>
          <w:szCs w:val="32"/>
        </w:rPr>
        <w:t>四、问题及建议</w:t>
      </w:r>
    </w:p>
    <w:p w14:paraId="54B97DB9">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（一）存在的问题</w:t>
      </w:r>
    </w:p>
    <w:p w14:paraId="484DED96">
      <w:pPr>
        <w:ind w:firstLine="640" w:firstLineChars="200"/>
        <w:rPr>
          <w:rFonts w:eastAsia="仿宋_GB2312"/>
          <w:bCs/>
          <w:sz w:val="32"/>
          <w:szCs w:val="32"/>
        </w:rPr>
      </w:pPr>
      <w:r>
        <w:rPr>
          <w:rFonts w:eastAsia="仿宋_GB2312"/>
          <w:bCs/>
          <w:sz w:val="32"/>
          <w:szCs w:val="32"/>
        </w:rPr>
        <w:t>因未享受政策的就业困难人员人数减少，今后将加大就业困难人员认定、社保补贴政策宣传力度，使更多就业困难人员申报补贴。</w:t>
      </w:r>
    </w:p>
    <w:p w14:paraId="01ACAF4D">
      <w:pPr>
        <w:adjustRightInd w:val="0"/>
        <w:snapToGrid w:val="0"/>
        <w:spacing w:line="560" w:lineRule="exact"/>
        <w:ind w:firstLine="643" w:firstLineChars="200"/>
        <w:rPr>
          <w:rFonts w:eastAsia="仿宋_GB2312"/>
          <w:sz w:val="18"/>
          <w:szCs w:val="18"/>
          <w:lang w:val="zh-CN"/>
        </w:rPr>
      </w:pPr>
      <w:r>
        <w:rPr>
          <w:rFonts w:eastAsia="楷体_GB2312"/>
          <w:b/>
          <w:sz w:val="32"/>
          <w:szCs w:val="32"/>
          <w:lang w:val="zh-CN"/>
        </w:rPr>
        <w:t>（二）相关建议</w:t>
      </w:r>
    </w:p>
    <w:p w14:paraId="4B88C087">
      <w:pPr>
        <w:ind w:firstLine="640" w:firstLineChars="200"/>
        <w:rPr>
          <w:rFonts w:eastAsia="仿宋_GB2312"/>
          <w:sz w:val="32"/>
          <w:szCs w:val="32"/>
        </w:rPr>
      </w:pPr>
      <w:r>
        <w:rPr>
          <w:rFonts w:eastAsia="仿宋_GB2312"/>
          <w:sz w:val="32"/>
          <w:szCs w:val="32"/>
        </w:rPr>
        <w:t>绩效评价是对效果的评价，评价结果直接反应项目实施的效益。对于评价优秀的项目加大资金兑现倾斜力度，以期待更好的公共效益。</w:t>
      </w:r>
    </w:p>
    <w:p w14:paraId="65C5C6EE">
      <w:pPr>
        <w:widowControl/>
        <w:jc w:val="left"/>
        <w:rPr>
          <w:rFonts w:eastAsia="仿宋_GB2312"/>
          <w:sz w:val="32"/>
          <w:szCs w:val="32"/>
        </w:rPr>
      </w:pPr>
      <w:r>
        <w:rPr>
          <w:rFonts w:eastAsia="仿宋_GB2312"/>
          <w:sz w:val="32"/>
          <w:szCs w:val="32"/>
        </w:rPr>
        <w:br w:type="page"/>
      </w:r>
    </w:p>
    <w:p w14:paraId="2FE82166">
      <w:pPr>
        <w:spacing w:line="560" w:lineRule="exact"/>
        <w:jc w:val="center"/>
        <w:rPr>
          <w:rFonts w:eastAsia="方正小标宋简体"/>
          <w:color w:val="000000"/>
          <w:kern w:val="0"/>
          <w:sz w:val="44"/>
          <w:szCs w:val="44"/>
          <w:lang w:val="zh-CN"/>
        </w:rPr>
      </w:pPr>
      <w:r>
        <w:rPr>
          <w:rFonts w:eastAsia="方正小标宋简体"/>
          <w:color w:val="000000"/>
          <w:kern w:val="0"/>
          <w:sz w:val="44"/>
          <w:szCs w:val="44"/>
        </w:rPr>
        <w:t>2023年</w:t>
      </w:r>
      <w:r>
        <w:rPr>
          <w:rFonts w:eastAsia="方正小标宋简体"/>
          <w:color w:val="000000"/>
          <w:kern w:val="0"/>
          <w:sz w:val="44"/>
          <w:szCs w:val="44"/>
          <w:lang w:val="zh-CN"/>
        </w:rPr>
        <w:t>项目支出绩效自评报告</w:t>
      </w:r>
    </w:p>
    <w:p w14:paraId="5A606B15">
      <w:pPr>
        <w:adjustRightInd w:val="0"/>
        <w:snapToGrid w:val="0"/>
        <w:spacing w:line="560" w:lineRule="exact"/>
        <w:ind w:firstLine="640" w:firstLineChars="200"/>
        <w:jc w:val="center"/>
        <w:rPr>
          <w:rFonts w:eastAsia="仿宋_GB2312"/>
          <w:sz w:val="32"/>
          <w:szCs w:val="32"/>
          <w:lang w:val="zh-CN"/>
        </w:rPr>
      </w:pPr>
      <w:r>
        <w:rPr>
          <w:rFonts w:eastAsia="仿宋_GB2312"/>
          <w:sz w:val="32"/>
          <w:szCs w:val="32"/>
          <w:lang w:val="zh-CN"/>
        </w:rPr>
        <w:t>（农民工工作经费）</w:t>
      </w:r>
    </w:p>
    <w:p w14:paraId="2A1678AF">
      <w:pPr>
        <w:adjustRightInd w:val="0"/>
        <w:snapToGrid w:val="0"/>
        <w:spacing w:line="560" w:lineRule="exact"/>
        <w:ind w:firstLine="640" w:firstLineChars="200"/>
        <w:jc w:val="center"/>
        <w:rPr>
          <w:rFonts w:eastAsia="仿宋_GB2312"/>
          <w:sz w:val="32"/>
          <w:szCs w:val="32"/>
          <w:lang w:val="zh-CN"/>
        </w:rPr>
      </w:pPr>
    </w:p>
    <w:p w14:paraId="424B7C64">
      <w:pPr>
        <w:adjustRightInd w:val="0"/>
        <w:snapToGrid w:val="0"/>
        <w:spacing w:line="56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14:paraId="6157AA3E">
      <w:pPr>
        <w:spacing w:line="360" w:lineRule="auto"/>
        <w:ind w:firstLine="640" w:firstLineChars="200"/>
        <w:rPr>
          <w:rFonts w:eastAsia="仿宋_GB2312"/>
          <w:sz w:val="32"/>
          <w:szCs w:val="32"/>
        </w:rPr>
      </w:pPr>
      <w:r>
        <w:rPr>
          <w:rFonts w:eastAsia="仿宋_GB2312"/>
          <w:sz w:val="32"/>
          <w:szCs w:val="32"/>
          <w:shd w:val="clear" w:color="auto" w:fill="FFFFFF"/>
        </w:rPr>
        <w:t>按照《中共攀枝花市委机构编制委员会关于攀枝花市就业创业促进中心挂“攀枝花市农民工服务中心”牌子的批复》（攀编发</w:t>
      </w:r>
      <w:r>
        <w:rPr>
          <w:rFonts w:eastAsia="仿宋_GB2312"/>
          <w:bCs/>
          <w:sz w:val="32"/>
          <w:szCs w:val="32"/>
        </w:rPr>
        <w:t>〔2020〕6</w:t>
      </w:r>
      <w:r>
        <w:rPr>
          <w:rFonts w:eastAsia="仿宋_GB2312"/>
          <w:sz w:val="32"/>
          <w:szCs w:val="32"/>
          <w:shd w:val="clear" w:color="auto" w:fill="FFFFFF"/>
        </w:rPr>
        <w:t>号），攀枝花市农民工服务中心着力促进农民工转移就业，认真</w:t>
      </w:r>
      <w:r>
        <w:rPr>
          <w:rFonts w:eastAsia="仿宋_GB2312"/>
          <w:sz w:val="32"/>
          <w:szCs w:val="32"/>
        </w:rPr>
        <w:t>履行农民工服务保障工作职责。</w:t>
      </w:r>
    </w:p>
    <w:p w14:paraId="484980B4">
      <w:pPr>
        <w:adjustRightInd w:val="0"/>
        <w:snapToGrid w:val="0"/>
        <w:spacing w:line="560" w:lineRule="exact"/>
        <w:ind w:firstLine="643" w:firstLineChars="200"/>
        <w:rPr>
          <w:rFonts w:eastAsia="楷体_GB2312"/>
          <w:b/>
          <w:szCs w:val="21"/>
          <w:lang w:val="zh-CN"/>
        </w:rPr>
      </w:pPr>
      <w:r>
        <w:rPr>
          <w:rFonts w:eastAsia="楷体_GB2312"/>
          <w:b/>
          <w:sz w:val="32"/>
          <w:szCs w:val="32"/>
          <w:lang w:val="zh-CN"/>
        </w:rPr>
        <w:t>（一）项目资金申报及批复情况。</w:t>
      </w:r>
    </w:p>
    <w:p w14:paraId="2B0415CD">
      <w:pPr>
        <w:adjustRightInd w:val="0"/>
        <w:snapToGrid w:val="0"/>
        <w:spacing w:line="560" w:lineRule="exact"/>
        <w:ind w:firstLine="640" w:firstLineChars="200"/>
        <w:rPr>
          <w:rFonts w:eastAsia="仿宋_GB2312"/>
          <w:sz w:val="32"/>
          <w:szCs w:val="32"/>
          <w:lang w:val="zh-CN"/>
        </w:rPr>
      </w:pPr>
      <w:r>
        <w:rPr>
          <w:rFonts w:eastAsia="仿宋_GB2312"/>
          <w:sz w:val="32"/>
          <w:szCs w:val="32"/>
        </w:rPr>
        <w:t>2023年市财政下达</w:t>
      </w:r>
      <w:r>
        <w:rPr>
          <w:rFonts w:eastAsia="仿宋_GB2312"/>
          <w:sz w:val="32"/>
          <w:szCs w:val="32"/>
          <w:lang w:val="zh-CN"/>
        </w:rPr>
        <w:t>农民工专项运行经费</w:t>
      </w:r>
      <w:r>
        <w:rPr>
          <w:rFonts w:eastAsia="仿宋_GB2312"/>
          <w:sz w:val="32"/>
          <w:szCs w:val="32"/>
        </w:rPr>
        <w:t>1万元。不涉及预算调整，</w:t>
      </w:r>
      <w:r>
        <w:rPr>
          <w:rFonts w:eastAsia="仿宋_GB2312"/>
          <w:sz w:val="32"/>
          <w:szCs w:val="32"/>
          <w:lang w:val="zh-CN"/>
        </w:rPr>
        <w:t>符合资金管理办法等相关规定。</w:t>
      </w:r>
    </w:p>
    <w:p w14:paraId="64AACD05">
      <w:pPr>
        <w:adjustRightInd w:val="0"/>
        <w:snapToGrid w:val="0"/>
        <w:spacing w:line="560" w:lineRule="exact"/>
        <w:ind w:firstLine="643" w:firstLineChars="200"/>
        <w:rPr>
          <w:rFonts w:eastAsia="仿宋_GB2312"/>
          <w:szCs w:val="21"/>
          <w:lang w:val="zh-CN"/>
        </w:rPr>
      </w:pPr>
      <w:r>
        <w:rPr>
          <w:rFonts w:eastAsia="楷体_GB2312"/>
          <w:b/>
          <w:sz w:val="32"/>
          <w:szCs w:val="32"/>
          <w:lang w:val="zh-CN"/>
        </w:rPr>
        <w:t>（二）项目绩效目标。</w:t>
      </w:r>
    </w:p>
    <w:p w14:paraId="76F10CE9">
      <w:pPr>
        <w:adjustRightInd w:val="0"/>
        <w:snapToGrid w:val="0"/>
        <w:spacing w:line="560" w:lineRule="exact"/>
        <w:ind w:firstLine="640" w:firstLineChars="200"/>
        <w:rPr>
          <w:rFonts w:eastAsia="仿宋_GB2312"/>
          <w:sz w:val="32"/>
          <w:szCs w:val="32"/>
        </w:rPr>
      </w:pPr>
      <w:r>
        <w:rPr>
          <w:rFonts w:eastAsia="仿宋_GB2312"/>
          <w:sz w:val="32"/>
          <w:szCs w:val="32"/>
        </w:rPr>
        <w:t>计划全市转移输出农村劳动力7.6万人以上。</w:t>
      </w:r>
    </w:p>
    <w:p w14:paraId="74BB6BE2">
      <w:pPr>
        <w:adjustRightInd w:val="0"/>
        <w:snapToGrid w:val="0"/>
        <w:spacing w:line="560" w:lineRule="exact"/>
        <w:ind w:firstLine="643" w:firstLineChars="200"/>
        <w:rPr>
          <w:rFonts w:eastAsia="仿宋_GB2312"/>
          <w:szCs w:val="21"/>
          <w:lang w:val="zh-CN"/>
        </w:rPr>
      </w:pPr>
      <w:r>
        <w:rPr>
          <w:rFonts w:eastAsia="楷体_GB2312"/>
          <w:b/>
          <w:sz w:val="32"/>
          <w:szCs w:val="32"/>
          <w:lang w:val="zh-CN"/>
        </w:rPr>
        <w:t>（三）项目资金申报相符性。</w:t>
      </w:r>
    </w:p>
    <w:p w14:paraId="49F791BA">
      <w:pPr>
        <w:ind w:firstLine="640" w:firstLineChars="200"/>
        <w:rPr>
          <w:rFonts w:eastAsia="仿宋_GB2312"/>
          <w:sz w:val="32"/>
          <w:szCs w:val="32"/>
          <w:lang w:val="zh-CN"/>
        </w:rPr>
      </w:pPr>
      <w:r>
        <w:rPr>
          <w:rFonts w:eastAsia="仿宋_GB2312"/>
          <w:sz w:val="32"/>
          <w:szCs w:val="32"/>
          <w:lang w:val="zh-CN"/>
        </w:rPr>
        <w:t>项目资金申报主要是支出</w:t>
      </w:r>
      <w:r>
        <w:rPr>
          <w:rFonts w:eastAsia="仿宋_GB2312"/>
          <w:sz w:val="32"/>
          <w:szCs w:val="32"/>
        </w:rPr>
        <w:t>组织返乡创业企业参加农民工返乡创业交流展有关费用和</w:t>
      </w:r>
      <w:r>
        <w:rPr>
          <w:rFonts w:eastAsia="仿宋_GB2312"/>
          <w:sz w:val="32"/>
          <w:szCs w:val="32"/>
          <w:lang w:val="zh-CN"/>
        </w:rPr>
        <w:t>农民工慰问金。项目申报内容与具体实施内容相符、申报目标合理可行。</w:t>
      </w:r>
    </w:p>
    <w:p w14:paraId="0264F0AF">
      <w:pPr>
        <w:adjustRightInd w:val="0"/>
        <w:snapToGrid w:val="0"/>
        <w:spacing w:line="560" w:lineRule="exact"/>
        <w:ind w:firstLine="640" w:firstLineChars="200"/>
        <w:rPr>
          <w:rFonts w:eastAsia="黑体"/>
          <w:sz w:val="32"/>
          <w:szCs w:val="32"/>
        </w:rPr>
      </w:pPr>
      <w:r>
        <w:rPr>
          <w:rFonts w:eastAsia="黑体"/>
          <w:sz w:val="32"/>
          <w:szCs w:val="32"/>
        </w:rPr>
        <w:t>二、项目实施及管理情况</w:t>
      </w:r>
    </w:p>
    <w:p w14:paraId="4900F39D">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（一）资金计划、到位及使用情况。</w:t>
      </w:r>
    </w:p>
    <w:p w14:paraId="723D3501">
      <w:pPr>
        <w:adjustRightInd w:val="0"/>
        <w:snapToGrid w:val="0"/>
        <w:spacing w:line="560" w:lineRule="exact"/>
        <w:ind w:firstLine="640" w:firstLineChars="200"/>
        <w:rPr>
          <w:rFonts w:eastAsia="仿宋_GB2312"/>
          <w:sz w:val="32"/>
          <w:szCs w:val="32"/>
          <w:lang w:val="zh-CN"/>
        </w:rPr>
      </w:pPr>
      <w:r>
        <w:rPr>
          <w:rFonts w:eastAsia="楷体_GB2312"/>
          <w:sz w:val="32"/>
          <w:szCs w:val="32"/>
        </w:rPr>
        <w:t>1.</w:t>
      </w:r>
      <w:r>
        <w:rPr>
          <w:rFonts w:eastAsia="楷体_GB2312"/>
          <w:sz w:val="32"/>
          <w:szCs w:val="32"/>
          <w:lang w:val="zh-CN"/>
        </w:rPr>
        <w:t>资金计划及到位。</w:t>
      </w:r>
      <w:r>
        <w:rPr>
          <w:rFonts w:eastAsia="仿宋_GB2312"/>
          <w:sz w:val="32"/>
          <w:szCs w:val="32"/>
        </w:rPr>
        <w:t>2023年市财政下达</w:t>
      </w:r>
      <w:r>
        <w:rPr>
          <w:rFonts w:eastAsia="仿宋_GB2312"/>
          <w:sz w:val="32"/>
          <w:szCs w:val="32"/>
          <w:lang w:val="zh-CN"/>
        </w:rPr>
        <w:t>农民工专项运行经费</w:t>
      </w:r>
      <w:r>
        <w:rPr>
          <w:rFonts w:eastAsia="仿宋_GB2312"/>
          <w:sz w:val="32"/>
          <w:szCs w:val="32"/>
        </w:rPr>
        <w:t>1万元。</w:t>
      </w:r>
    </w:p>
    <w:p w14:paraId="649364FB">
      <w:pPr>
        <w:adjustRightInd w:val="0"/>
        <w:snapToGrid w:val="0"/>
        <w:spacing w:line="560" w:lineRule="exact"/>
        <w:ind w:firstLine="640" w:firstLineChars="200"/>
        <w:rPr>
          <w:rFonts w:eastAsia="仿宋_GB2312"/>
          <w:sz w:val="32"/>
          <w:szCs w:val="32"/>
          <w:lang w:val="zh-CN"/>
        </w:rPr>
      </w:pPr>
      <w:r>
        <w:rPr>
          <w:rFonts w:eastAsia="楷体_GB2312"/>
          <w:sz w:val="32"/>
          <w:szCs w:val="32"/>
        </w:rPr>
        <w:t>2.</w:t>
      </w:r>
      <w:r>
        <w:rPr>
          <w:rFonts w:eastAsia="楷体_GB2312"/>
          <w:sz w:val="32"/>
          <w:szCs w:val="32"/>
          <w:lang w:val="zh-CN"/>
        </w:rPr>
        <w:t>资金使用。</w:t>
      </w:r>
      <w:r>
        <w:rPr>
          <w:rFonts w:eastAsia="楷体_GB2312"/>
          <w:sz w:val="32"/>
          <w:szCs w:val="32"/>
        </w:rPr>
        <w:t>2023年支出</w:t>
      </w:r>
      <w:r>
        <w:rPr>
          <w:rFonts w:eastAsia="仿宋_GB2312"/>
          <w:sz w:val="32"/>
          <w:szCs w:val="32"/>
          <w:lang w:val="zh-CN"/>
        </w:rPr>
        <w:t>农民工专项运行经费9873元，其中支出</w:t>
      </w:r>
      <w:r>
        <w:rPr>
          <w:rFonts w:eastAsia="仿宋_GB2312"/>
          <w:sz w:val="32"/>
          <w:szCs w:val="32"/>
        </w:rPr>
        <w:t>组织返乡创业企业参加农民工返乡创业交流展有关费用1073元、</w:t>
      </w:r>
      <w:r>
        <w:rPr>
          <w:rFonts w:eastAsia="仿宋_GB2312"/>
          <w:sz w:val="32"/>
          <w:szCs w:val="32"/>
          <w:lang w:val="zh-CN"/>
        </w:rPr>
        <w:t>农民工慰问金</w:t>
      </w:r>
      <w:r>
        <w:rPr>
          <w:rFonts w:eastAsia="仿宋_GB2312"/>
          <w:sz w:val="32"/>
          <w:szCs w:val="32"/>
        </w:rPr>
        <w:t>8800元。年末财政收回资金指标127元。</w:t>
      </w:r>
      <w:r>
        <w:rPr>
          <w:rFonts w:eastAsia="仿宋_GB2312"/>
          <w:sz w:val="32"/>
          <w:szCs w:val="32"/>
          <w:lang w:val="zh-CN"/>
        </w:rPr>
        <w:t>支付依据合规合法，资金支付与预算相符。</w:t>
      </w:r>
    </w:p>
    <w:p w14:paraId="2FD52D32">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（二）项目财务管理情况。</w:t>
      </w:r>
    </w:p>
    <w:p w14:paraId="1F9F991D">
      <w:pPr>
        <w:ind w:firstLine="640" w:firstLineChars="200"/>
        <w:outlineLvl w:val="0"/>
        <w:rPr>
          <w:rFonts w:eastAsia="仿宋_GB2312"/>
          <w:sz w:val="32"/>
          <w:szCs w:val="32"/>
        </w:rPr>
      </w:pPr>
      <w:r>
        <w:rPr>
          <w:rFonts w:eastAsia="仿宋_GB2312"/>
          <w:sz w:val="32"/>
          <w:szCs w:val="32"/>
        </w:rPr>
        <w:t>各级公共就业服务机构能认真落实各级资金管理规定，建立健全了资金财务管理制度，我市制定了《攀枝花市就业创业促进中心廉政风险防控手册》和《攀枝花市就业创业服务稽核内控规则（试行）》。实行专户管理，专款专用。资金使用做到不滞留、不截停。</w:t>
      </w:r>
    </w:p>
    <w:p w14:paraId="1D9C4C2C">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（三）项目组织实施情况。</w:t>
      </w:r>
    </w:p>
    <w:p w14:paraId="6DF3B9D6">
      <w:pPr>
        <w:ind w:firstLine="640" w:firstLineChars="200"/>
        <w:outlineLvl w:val="0"/>
        <w:rPr>
          <w:rFonts w:eastAsia="仿宋_GB2312"/>
          <w:sz w:val="32"/>
          <w:szCs w:val="32"/>
        </w:rPr>
      </w:pPr>
      <w:r>
        <w:rPr>
          <w:rFonts w:eastAsia="仿宋_GB2312"/>
          <w:sz w:val="32"/>
          <w:szCs w:val="32"/>
          <w:shd w:val="clear" w:color="auto" w:fill="FFFFFF"/>
        </w:rPr>
        <w:t>攀枝花市就业创业促进中心挂“攀枝花市农民工服务中心”牌子。</w:t>
      </w:r>
      <w:r>
        <w:rPr>
          <w:rFonts w:eastAsia="仿宋_GB2312"/>
          <w:sz w:val="32"/>
          <w:szCs w:val="32"/>
        </w:rPr>
        <w:t>一是申报审批流程规范，做到系统内部和系统外部实现相互之间的有效监督和制约。二是建立健全了资金监督、管理、统计制度。对资金的审核、拨付严格按照工作业务流程及风险防控体系落实就业政策。</w:t>
      </w:r>
    </w:p>
    <w:p w14:paraId="1236727E">
      <w:pPr>
        <w:adjustRightInd w:val="0"/>
        <w:snapToGrid w:val="0"/>
        <w:spacing w:line="560" w:lineRule="exact"/>
        <w:ind w:firstLine="640" w:firstLineChars="200"/>
        <w:rPr>
          <w:rFonts w:eastAsia="仿宋_GB2312"/>
          <w:sz w:val="32"/>
          <w:szCs w:val="32"/>
          <w:lang w:val="zh-CN"/>
        </w:rPr>
      </w:pPr>
      <w:r>
        <w:rPr>
          <w:rFonts w:eastAsia="黑体"/>
          <w:sz w:val="32"/>
          <w:szCs w:val="32"/>
        </w:rPr>
        <w:t>三、项目绩效情况</w:t>
      </w:r>
      <w:r>
        <w:rPr>
          <w:rFonts w:eastAsia="仿宋_GB2312"/>
          <w:sz w:val="32"/>
          <w:szCs w:val="32"/>
          <w:lang w:val="zh-CN"/>
        </w:rPr>
        <w:tab/>
      </w:r>
    </w:p>
    <w:p w14:paraId="1E291061">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（一）项目完成情况。</w:t>
      </w:r>
    </w:p>
    <w:p w14:paraId="0F97103C">
      <w:pPr>
        <w:adjustRightInd w:val="0"/>
        <w:snapToGrid w:val="0"/>
        <w:spacing w:line="560" w:lineRule="exact"/>
        <w:ind w:firstLine="640" w:firstLineChars="200"/>
        <w:rPr>
          <w:rFonts w:eastAsia="仿宋_GB2312"/>
          <w:sz w:val="32"/>
          <w:szCs w:val="32"/>
          <w:lang w:val="zh-CN"/>
        </w:rPr>
      </w:pPr>
      <w:r>
        <w:rPr>
          <w:rFonts w:eastAsia="仿宋_GB2312"/>
          <w:sz w:val="32"/>
          <w:szCs w:val="32"/>
        </w:rPr>
        <w:t>全市转移输出农村劳动力8.45万余人，较2022年同比增长10.37%；</w:t>
      </w:r>
      <w:r>
        <w:rPr>
          <w:rFonts w:eastAsia="仿宋_GB2312"/>
          <w:sz w:val="32"/>
          <w:szCs w:val="32"/>
          <w:lang w:val="zh-CN"/>
        </w:rPr>
        <w:t>开展农民工走访慰问</w:t>
      </w:r>
      <w:r>
        <w:rPr>
          <w:rFonts w:eastAsia="仿宋_GB2312"/>
          <w:sz w:val="32"/>
          <w:szCs w:val="32"/>
        </w:rPr>
        <w:t>5次。</w:t>
      </w:r>
    </w:p>
    <w:p w14:paraId="687D8490">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（二）项目效益情况。</w:t>
      </w:r>
    </w:p>
    <w:p w14:paraId="3B97A633">
      <w:pPr>
        <w:adjustRightInd w:val="0"/>
        <w:snapToGrid w:val="0"/>
        <w:spacing w:line="560" w:lineRule="exact"/>
        <w:ind w:firstLine="640" w:firstLineChars="200"/>
        <w:rPr>
          <w:rFonts w:eastAsia="仿宋_GB2312"/>
          <w:sz w:val="32"/>
          <w:szCs w:val="32"/>
          <w:lang w:val="zh-CN"/>
        </w:rPr>
      </w:pPr>
      <w:r>
        <w:rPr>
          <w:rFonts w:eastAsia="仿宋_GB2312"/>
          <w:sz w:val="32"/>
          <w:szCs w:val="32"/>
          <w:lang w:val="zh-CN"/>
        </w:rPr>
        <w:t>为政府和有关部门准确判断农民工增收，乡村振兴、脱贫攻坚提供客观数据，为政策制定提供参考。</w:t>
      </w:r>
    </w:p>
    <w:p w14:paraId="3ADE9EBC">
      <w:pPr>
        <w:adjustRightInd w:val="0"/>
        <w:snapToGrid w:val="0"/>
        <w:spacing w:line="560" w:lineRule="exact"/>
        <w:ind w:firstLine="640" w:firstLineChars="200"/>
        <w:rPr>
          <w:rFonts w:eastAsia="黑体"/>
          <w:sz w:val="32"/>
          <w:szCs w:val="32"/>
        </w:rPr>
      </w:pPr>
      <w:r>
        <w:rPr>
          <w:rFonts w:eastAsia="黑体"/>
          <w:sz w:val="32"/>
          <w:szCs w:val="32"/>
        </w:rPr>
        <w:t>四、问题及建议</w:t>
      </w:r>
    </w:p>
    <w:p w14:paraId="649B475A">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（一）存在的问题。</w:t>
      </w:r>
    </w:p>
    <w:p w14:paraId="5C585E59">
      <w:pPr>
        <w:adjustRightInd w:val="0"/>
        <w:snapToGrid w:val="0"/>
        <w:spacing w:line="560" w:lineRule="exact"/>
        <w:ind w:firstLine="640" w:firstLineChars="200"/>
        <w:rPr>
          <w:rFonts w:eastAsia="楷体_GB2312"/>
          <w:b/>
          <w:sz w:val="32"/>
          <w:szCs w:val="32"/>
          <w:lang w:val="zh-CN"/>
        </w:rPr>
      </w:pPr>
      <w:r>
        <w:rPr>
          <w:rFonts w:eastAsia="仿宋_GB2312"/>
          <w:sz w:val="32"/>
          <w:szCs w:val="32"/>
          <w:shd w:val="clear" w:color="auto" w:fill="FFFFFF"/>
        </w:rPr>
        <w:t>省委、省政府高度重视农民工工作，组织如农民工服务周、农民工技能大赛等交流活动较多，目前资金配备较少，部分活动组织困难，下一步将加大资金争取力度。</w:t>
      </w:r>
    </w:p>
    <w:p w14:paraId="39535B80">
      <w:pPr>
        <w:ind w:firstLine="643" w:firstLineChars="200"/>
        <w:rPr>
          <w:rFonts w:eastAsia="楷体_GB2312"/>
          <w:b/>
          <w:sz w:val="32"/>
          <w:szCs w:val="32"/>
          <w:lang w:val="zh-CN"/>
        </w:rPr>
      </w:pPr>
      <w:r>
        <w:rPr>
          <w:rFonts w:eastAsia="楷体_GB2312"/>
          <w:b/>
          <w:sz w:val="32"/>
          <w:szCs w:val="32"/>
          <w:lang w:val="zh-CN"/>
        </w:rPr>
        <w:t>（二）相关建议。</w:t>
      </w:r>
    </w:p>
    <w:p w14:paraId="59C0C665">
      <w:pPr>
        <w:ind w:firstLine="640" w:firstLineChars="200"/>
        <w:rPr>
          <w:rFonts w:eastAsia="仿宋_GB2312"/>
          <w:sz w:val="32"/>
          <w:szCs w:val="32"/>
        </w:rPr>
      </w:pPr>
      <w:r>
        <w:rPr>
          <w:rFonts w:eastAsia="仿宋_GB2312"/>
          <w:sz w:val="32"/>
          <w:szCs w:val="32"/>
        </w:rPr>
        <w:t>绩效评价结果应用既是开展绩效评价工作的基本前提，又是加强财政支出管理、增强资金绩效理念、合理配置公共资源、优化财政支出结构、强化资金管理水平、提高资金使用效率的重要手段。绩效评价是对效果的评价，评价结果直接反应项目实施的效益。对于评价优秀的项目加大资金兑现倾斜力度，以期待更好的公共效益。</w:t>
      </w:r>
    </w:p>
    <w:p w14:paraId="5AB9A30B">
      <w:pPr>
        <w:widowControl/>
        <w:jc w:val="left"/>
        <w:rPr>
          <w:rFonts w:eastAsia="仿宋_GB2312"/>
          <w:sz w:val="32"/>
          <w:szCs w:val="32"/>
        </w:rPr>
      </w:pPr>
      <w:r>
        <w:rPr>
          <w:rFonts w:eastAsia="仿宋_GB2312"/>
          <w:sz w:val="32"/>
          <w:szCs w:val="32"/>
        </w:rPr>
        <w:br w:type="page"/>
      </w:r>
    </w:p>
    <w:p w14:paraId="20AAF5FF">
      <w:pPr>
        <w:spacing w:line="560" w:lineRule="exact"/>
        <w:jc w:val="center"/>
        <w:rPr>
          <w:rFonts w:eastAsia="方正小标宋简体"/>
          <w:color w:val="000000"/>
          <w:kern w:val="0"/>
          <w:sz w:val="44"/>
          <w:szCs w:val="44"/>
          <w:lang w:val="zh-CN"/>
        </w:rPr>
      </w:pPr>
      <w:r>
        <w:rPr>
          <w:rFonts w:eastAsia="方正小标宋简体"/>
          <w:color w:val="000000"/>
          <w:kern w:val="0"/>
          <w:sz w:val="44"/>
          <w:szCs w:val="44"/>
        </w:rPr>
        <w:t>2023年</w:t>
      </w:r>
      <w:r>
        <w:rPr>
          <w:rFonts w:eastAsia="方正小标宋简体"/>
          <w:color w:val="000000"/>
          <w:kern w:val="0"/>
          <w:sz w:val="44"/>
          <w:szCs w:val="44"/>
          <w:lang w:val="zh-CN"/>
        </w:rPr>
        <w:t>项目支出绩效自评报告</w:t>
      </w:r>
    </w:p>
    <w:p w14:paraId="02C03F1D">
      <w:pPr>
        <w:spacing w:line="360" w:lineRule="auto"/>
        <w:ind w:firstLine="1120" w:firstLineChars="350"/>
        <w:rPr>
          <w:rFonts w:eastAsia="仿宋_GB2312"/>
          <w:sz w:val="32"/>
          <w:szCs w:val="32"/>
        </w:rPr>
      </w:pPr>
      <w:r>
        <w:rPr>
          <w:rFonts w:eastAsia="仿宋_GB2312"/>
          <w:sz w:val="32"/>
          <w:szCs w:val="32"/>
        </w:rPr>
        <w:t>（省级财政社保公共服务能力建设资金）</w:t>
      </w:r>
    </w:p>
    <w:p w14:paraId="09CA96B2">
      <w:pPr>
        <w:spacing w:line="360" w:lineRule="auto"/>
        <w:ind w:firstLine="640" w:firstLineChars="200"/>
        <w:jc w:val="center"/>
        <w:rPr>
          <w:rFonts w:eastAsia="仿宋_GB2312"/>
          <w:sz w:val="32"/>
          <w:szCs w:val="32"/>
        </w:rPr>
      </w:pPr>
    </w:p>
    <w:p w14:paraId="66D76C81">
      <w:pPr>
        <w:adjustRightInd w:val="0"/>
        <w:snapToGrid w:val="0"/>
        <w:spacing w:line="56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14:paraId="632BA503">
      <w:pPr>
        <w:spacing w:line="360" w:lineRule="auto"/>
        <w:ind w:firstLine="640" w:firstLineChars="200"/>
        <w:rPr>
          <w:rFonts w:eastAsia="仿宋_GB2312"/>
          <w:sz w:val="32"/>
          <w:szCs w:val="32"/>
        </w:rPr>
      </w:pPr>
      <w:r>
        <w:rPr>
          <w:rFonts w:eastAsia="仿宋_GB2312"/>
          <w:sz w:val="32"/>
          <w:szCs w:val="32"/>
        </w:rPr>
        <w:t>保障失业保险政策落实落地，认真履行失业保险工作职责，健全服务体系、提升失业保险平台建设及服务能力、防范失业风险、兜牢民生保障。</w:t>
      </w:r>
    </w:p>
    <w:p w14:paraId="12AB60E1">
      <w:pPr>
        <w:adjustRightInd w:val="0"/>
        <w:snapToGrid w:val="0"/>
        <w:spacing w:line="560" w:lineRule="exact"/>
        <w:ind w:firstLine="643" w:firstLineChars="200"/>
        <w:rPr>
          <w:rFonts w:eastAsia="楷体_GB2312"/>
          <w:b/>
          <w:szCs w:val="21"/>
          <w:lang w:val="zh-CN"/>
        </w:rPr>
      </w:pPr>
      <w:r>
        <w:rPr>
          <w:rFonts w:eastAsia="楷体_GB2312"/>
          <w:b/>
          <w:sz w:val="32"/>
          <w:szCs w:val="32"/>
          <w:lang w:val="zh-CN"/>
        </w:rPr>
        <w:t>（一）项目资金申报及批复情况。</w:t>
      </w:r>
    </w:p>
    <w:p w14:paraId="22B4E972">
      <w:pPr>
        <w:adjustRightInd w:val="0"/>
        <w:snapToGrid w:val="0"/>
        <w:spacing w:line="560" w:lineRule="exact"/>
        <w:ind w:firstLine="640" w:firstLineChars="200"/>
        <w:rPr>
          <w:rFonts w:eastAsia="仿宋_GB2312"/>
          <w:sz w:val="32"/>
          <w:szCs w:val="32"/>
        </w:rPr>
      </w:pPr>
      <w:r>
        <w:rPr>
          <w:rFonts w:eastAsia="仿宋_GB2312"/>
          <w:sz w:val="32"/>
          <w:szCs w:val="32"/>
        </w:rPr>
        <w:t>2023年市级财政下达省级财政社保公共服务能力建设资金2万元。不涉及预算调整，</w:t>
      </w:r>
      <w:r>
        <w:rPr>
          <w:rFonts w:eastAsia="仿宋_GB2312"/>
          <w:sz w:val="32"/>
          <w:szCs w:val="32"/>
          <w:lang w:val="zh-CN"/>
        </w:rPr>
        <w:t>符合资金管理办法等相关规定。</w:t>
      </w:r>
    </w:p>
    <w:p w14:paraId="17EE3D14">
      <w:pPr>
        <w:adjustRightInd w:val="0"/>
        <w:snapToGrid w:val="0"/>
        <w:spacing w:line="560" w:lineRule="exact"/>
        <w:ind w:firstLine="643" w:firstLineChars="200"/>
        <w:rPr>
          <w:rFonts w:eastAsia="仿宋_GB2312"/>
          <w:szCs w:val="21"/>
          <w:lang w:val="zh-CN"/>
        </w:rPr>
      </w:pPr>
      <w:r>
        <w:rPr>
          <w:rFonts w:eastAsia="楷体_GB2312"/>
          <w:b/>
          <w:sz w:val="32"/>
          <w:szCs w:val="32"/>
          <w:lang w:val="zh-CN"/>
        </w:rPr>
        <w:t>（二）项目绩效目标。</w:t>
      </w:r>
    </w:p>
    <w:p w14:paraId="756E5DB3">
      <w:pPr>
        <w:adjustRightInd w:val="0"/>
        <w:snapToGrid w:val="0"/>
        <w:spacing w:line="560" w:lineRule="exact"/>
        <w:ind w:firstLine="640" w:firstLineChars="200"/>
        <w:rPr>
          <w:rFonts w:eastAsia="仿宋_GB2312"/>
          <w:sz w:val="32"/>
          <w:szCs w:val="32"/>
        </w:rPr>
      </w:pPr>
      <w:r>
        <w:rPr>
          <w:rFonts w:eastAsia="仿宋_GB2312"/>
          <w:color w:val="000000"/>
          <w:sz w:val="32"/>
          <w:szCs w:val="32"/>
        </w:rPr>
        <w:t>为全市失业保险工作提供经费支持，保障有工资收入的劳动者失业后的基本生活</w:t>
      </w:r>
      <w:r>
        <w:rPr>
          <w:rFonts w:eastAsia="仿宋_GB2312"/>
          <w:color w:val="000000"/>
          <w:kern w:val="0"/>
          <w:sz w:val="32"/>
          <w:szCs w:val="32"/>
        </w:rPr>
        <w:t>，并帮助其再就业。</w:t>
      </w:r>
      <w:r>
        <w:rPr>
          <w:rFonts w:eastAsia="仿宋_GB2312"/>
          <w:sz w:val="32"/>
          <w:szCs w:val="32"/>
        </w:rPr>
        <w:t>全市城镇新增就业人数16000人，失业保险参保人数175000人，确保失业保险基金无违规违纪、挤占挪用情况，城镇登记失业率控制在4.2%以内。</w:t>
      </w:r>
    </w:p>
    <w:p w14:paraId="4657A2E1">
      <w:pPr>
        <w:adjustRightInd w:val="0"/>
        <w:snapToGrid w:val="0"/>
        <w:spacing w:line="560" w:lineRule="exact"/>
        <w:ind w:firstLine="643" w:firstLineChars="200"/>
        <w:rPr>
          <w:rFonts w:eastAsia="仿宋_GB2312"/>
          <w:szCs w:val="21"/>
          <w:lang w:val="zh-CN"/>
        </w:rPr>
      </w:pPr>
      <w:r>
        <w:rPr>
          <w:rFonts w:eastAsia="楷体_GB2312"/>
          <w:b/>
          <w:sz w:val="32"/>
          <w:szCs w:val="32"/>
          <w:lang w:val="zh-CN"/>
        </w:rPr>
        <w:t>（三）项目资金申报相符性。</w:t>
      </w:r>
    </w:p>
    <w:p w14:paraId="32A31DB0">
      <w:pPr>
        <w:ind w:firstLine="640" w:firstLineChars="200"/>
        <w:rPr>
          <w:rFonts w:eastAsia="仿宋_GB2312"/>
          <w:sz w:val="32"/>
          <w:szCs w:val="32"/>
          <w:lang w:val="zh-CN"/>
        </w:rPr>
      </w:pPr>
      <w:r>
        <w:rPr>
          <w:rFonts w:eastAsia="仿宋_GB2312"/>
          <w:sz w:val="32"/>
          <w:szCs w:val="32"/>
          <w:lang w:val="zh-CN"/>
        </w:rPr>
        <w:t>项目资金申报主要是为</w:t>
      </w:r>
      <w:r>
        <w:rPr>
          <w:rFonts w:eastAsia="仿宋_GB2312"/>
          <w:sz w:val="32"/>
          <w:szCs w:val="32"/>
        </w:rPr>
        <w:t>统筹做好失业保险</w:t>
      </w:r>
      <w:r>
        <w:rPr>
          <w:rFonts w:eastAsia="仿宋_GB2312"/>
          <w:sz w:val="32"/>
          <w:szCs w:val="32"/>
          <w:lang w:val="zh-CN"/>
        </w:rPr>
        <w:t>工作提供资金保障。项目申报内容与具体实施内容相符、申报目标合理可行。</w:t>
      </w:r>
    </w:p>
    <w:p w14:paraId="2B19B783">
      <w:pPr>
        <w:adjustRightInd w:val="0"/>
        <w:snapToGrid w:val="0"/>
        <w:spacing w:line="560" w:lineRule="exact"/>
        <w:ind w:firstLine="640" w:firstLineChars="200"/>
        <w:rPr>
          <w:rFonts w:eastAsia="黑体"/>
          <w:sz w:val="32"/>
          <w:szCs w:val="32"/>
        </w:rPr>
      </w:pPr>
      <w:r>
        <w:rPr>
          <w:rFonts w:eastAsia="黑体"/>
          <w:sz w:val="32"/>
          <w:szCs w:val="32"/>
        </w:rPr>
        <w:t>二、项目实施及管理情况</w:t>
      </w:r>
    </w:p>
    <w:p w14:paraId="502C55D4">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（一）资金计划、到位及使用情况。</w:t>
      </w:r>
    </w:p>
    <w:p w14:paraId="37F289BA">
      <w:pPr>
        <w:adjustRightInd w:val="0"/>
        <w:snapToGrid w:val="0"/>
        <w:spacing w:line="560" w:lineRule="exact"/>
        <w:ind w:firstLine="640" w:firstLineChars="200"/>
        <w:rPr>
          <w:rFonts w:eastAsia="仿宋_GB2312"/>
          <w:sz w:val="32"/>
          <w:szCs w:val="32"/>
          <w:lang w:val="zh-CN"/>
        </w:rPr>
      </w:pPr>
      <w:r>
        <w:rPr>
          <w:rFonts w:eastAsia="楷体_GB2312"/>
          <w:sz w:val="32"/>
          <w:szCs w:val="32"/>
        </w:rPr>
        <w:t>1.</w:t>
      </w:r>
      <w:r>
        <w:rPr>
          <w:rFonts w:eastAsia="楷体_GB2312"/>
          <w:sz w:val="32"/>
          <w:szCs w:val="32"/>
          <w:lang w:val="zh-CN"/>
        </w:rPr>
        <w:t>资金计划及到位。</w:t>
      </w:r>
      <w:r>
        <w:rPr>
          <w:rFonts w:eastAsia="仿宋_GB2312"/>
          <w:sz w:val="32"/>
          <w:szCs w:val="32"/>
        </w:rPr>
        <w:t>2023年市级财政下达省级财政社保公共服务能力建设资金2万元。</w:t>
      </w:r>
    </w:p>
    <w:p w14:paraId="33DCCED2">
      <w:pPr>
        <w:adjustRightInd w:val="0"/>
        <w:snapToGrid w:val="0"/>
        <w:spacing w:line="560" w:lineRule="exact"/>
        <w:ind w:firstLine="640" w:firstLineChars="200"/>
        <w:rPr>
          <w:rFonts w:eastAsia="仿宋_GB2312"/>
          <w:sz w:val="32"/>
          <w:szCs w:val="32"/>
          <w:lang w:val="zh-CN"/>
        </w:rPr>
      </w:pPr>
      <w:r>
        <w:rPr>
          <w:rFonts w:eastAsia="楷体_GB2312"/>
          <w:sz w:val="32"/>
          <w:szCs w:val="32"/>
        </w:rPr>
        <w:t>2.</w:t>
      </w:r>
      <w:r>
        <w:rPr>
          <w:rFonts w:eastAsia="楷体_GB2312"/>
          <w:sz w:val="32"/>
          <w:szCs w:val="32"/>
          <w:lang w:val="zh-CN"/>
        </w:rPr>
        <w:t>资金使用。</w:t>
      </w:r>
      <w:r>
        <w:rPr>
          <w:rFonts w:eastAsia="仿宋_GB2312"/>
          <w:sz w:val="32"/>
          <w:szCs w:val="32"/>
        </w:rPr>
        <w:t>2023年支出失业预警工作经费2万元。</w:t>
      </w:r>
      <w:r>
        <w:rPr>
          <w:rFonts w:eastAsia="仿宋_GB2312"/>
          <w:sz w:val="32"/>
          <w:szCs w:val="32"/>
          <w:lang w:val="zh-CN"/>
        </w:rPr>
        <w:t>支付依据合规合法，资金支付与预算相符。</w:t>
      </w:r>
    </w:p>
    <w:p w14:paraId="3CBF2EF6">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（二）项目财务管理情况。</w:t>
      </w:r>
    </w:p>
    <w:p w14:paraId="40A1AF63">
      <w:pPr>
        <w:ind w:firstLine="640" w:firstLineChars="200"/>
        <w:outlineLvl w:val="0"/>
        <w:rPr>
          <w:rFonts w:eastAsia="仿宋_GB2312"/>
          <w:sz w:val="32"/>
          <w:szCs w:val="32"/>
        </w:rPr>
      </w:pPr>
      <w:r>
        <w:rPr>
          <w:rFonts w:eastAsia="仿宋_GB2312"/>
          <w:sz w:val="32"/>
          <w:szCs w:val="32"/>
        </w:rPr>
        <w:t>各级公共就业服务机构能认真落实各级资金管理规定，建立健全了资金财务管理制度，我市制定了《攀枝花市就业创业促进中心廉政风险防控手册》和《攀枝花市就业创业服务稽核内控规则（试行）》。资金使用做到不滞留、不截停。</w:t>
      </w:r>
    </w:p>
    <w:p w14:paraId="2F49853B">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（三）项目组织实施情况。</w:t>
      </w:r>
    </w:p>
    <w:p w14:paraId="4FC7A8DE">
      <w:pPr>
        <w:ind w:firstLine="640" w:firstLineChars="200"/>
        <w:outlineLvl w:val="0"/>
        <w:rPr>
          <w:rFonts w:eastAsia="仿宋_GB2312"/>
          <w:sz w:val="32"/>
          <w:szCs w:val="32"/>
        </w:rPr>
      </w:pPr>
      <w:r>
        <w:rPr>
          <w:rFonts w:eastAsia="仿宋_GB2312"/>
          <w:sz w:val="32"/>
          <w:szCs w:val="32"/>
        </w:rPr>
        <w:t>一是申报审批流程规范，做到系统内部和系统外部实现相互之间的有效监督和制约。二是建立健全了监督、管理、统计制度。对资金的审核、拨付严格按照工作业务流程及风险防控体系落实失业保险政策。</w:t>
      </w:r>
    </w:p>
    <w:p w14:paraId="4C5E4D4C">
      <w:pPr>
        <w:adjustRightInd w:val="0"/>
        <w:snapToGrid w:val="0"/>
        <w:spacing w:line="560" w:lineRule="exact"/>
        <w:ind w:firstLine="640" w:firstLineChars="200"/>
        <w:rPr>
          <w:rFonts w:eastAsia="仿宋_GB2312"/>
          <w:sz w:val="32"/>
          <w:szCs w:val="32"/>
          <w:lang w:val="zh-CN"/>
        </w:rPr>
      </w:pPr>
      <w:r>
        <w:rPr>
          <w:rFonts w:eastAsia="黑体"/>
          <w:sz w:val="32"/>
          <w:szCs w:val="32"/>
        </w:rPr>
        <w:t>三、项目绩效情况</w:t>
      </w:r>
      <w:r>
        <w:rPr>
          <w:rFonts w:eastAsia="仿宋_GB2312"/>
          <w:sz w:val="32"/>
          <w:szCs w:val="32"/>
          <w:lang w:val="zh-CN"/>
        </w:rPr>
        <w:tab/>
      </w:r>
    </w:p>
    <w:p w14:paraId="349D3B97">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（一）项目完成情况。</w:t>
      </w:r>
    </w:p>
    <w:p w14:paraId="70D14F8A">
      <w:pPr>
        <w:adjustRightInd w:val="0"/>
        <w:snapToGrid w:val="0"/>
        <w:spacing w:line="560" w:lineRule="exact"/>
        <w:ind w:firstLine="640" w:firstLineChars="200"/>
        <w:rPr>
          <w:rFonts w:eastAsia="仿宋_GB2312"/>
          <w:sz w:val="32"/>
          <w:szCs w:val="32"/>
        </w:rPr>
      </w:pPr>
      <w:r>
        <w:rPr>
          <w:rFonts w:eastAsia="仿宋_GB2312"/>
          <w:sz w:val="32"/>
          <w:szCs w:val="32"/>
        </w:rPr>
        <w:t>全市城镇新增就业20653人，失业人员再就业7472人，帮助就业困难人员实现再就业1750人，新增见习人员1457人，离校未就业高校毕业生实名登记2163人，联系成功率100%，帮扶就业率94.31%；脱贫人口就业16628人，参加失业保险17.94万人，控制我市城镇登记失业率在3.61%。</w:t>
      </w:r>
    </w:p>
    <w:p w14:paraId="1BAE0FCF">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（二）项目效益情况。</w:t>
      </w:r>
    </w:p>
    <w:p w14:paraId="081BD2B4">
      <w:pPr>
        <w:adjustRightInd w:val="0"/>
        <w:snapToGrid w:val="0"/>
        <w:spacing w:line="560" w:lineRule="exact"/>
        <w:ind w:firstLine="640" w:firstLineChars="200"/>
        <w:rPr>
          <w:rFonts w:eastAsia="仿宋_GB2312"/>
          <w:sz w:val="32"/>
          <w:szCs w:val="32"/>
        </w:rPr>
      </w:pPr>
      <w:r>
        <w:rPr>
          <w:rFonts w:eastAsia="仿宋_GB2312"/>
          <w:sz w:val="32"/>
          <w:szCs w:val="32"/>
        </w:rPr>
        <w:t>资金使用和效果达到了预期的环境和社会效益。发放失业保险金8576.32万元，惠及49762人次，代缴医保3298.98万元，惠及49370人次；发放稳岗返还2105.07万元，惠及企业2131家。在攀枝花高质量发展建设共同富裕试验区中积极展现就业担当，防范失业风险、兜牢民生保障。</w:t>
      </w:r>
    </w:p>
    <w:p w14:paraId="7AFE5E42">
      <w:pPr>
        <w:adjustRightInd w:val="0"/>
        <w:snapToGrid w:val="0"/>
        <w:spacing w:line="560" w:lineRule="exact"/>
        <w:ind w:firstLine="640" w:firstLineChars="200"/>
        <w:rPr>
          <w:rFonts w:eastAsia="黑体"/>
          <w:sz w:val="32"/>
          <w:szCs w:val="32"/>
        </w:rPr>
      </w:pPr>
      <w:r>
        <w:rPr>
          <w:rFonts w:eastAsia="黑体"/>
          <w:sz w:val="32"/>
          <w:szCs w:val="32"/>
        </w:rPr>
        <w:t>四、问题及建议</w:t>
      </w:r>
    </w:p>
    <w:p w14:paraId="43AD21A3">
      <w:pPr>
        <w:adjustRightInd w:val="0"/>
        <w:snapToGrid w:val="0"/>
        <w:spacing w:line="560" w:lineRule="exact"/>
        <w:ind w:firstLine="643" w:firstLineChars="200"/>
        <w:rPr>
          <w:rFonts w:eastAsia="楷体_GB2312"/>
          <w:b/>
          <w:sz w:val="32"/>
          <w:szCs w:val="32"/>
          <w:lang w:val="zh-CN"/>
        </w:rPr>
      </w:pPr>
      <w:r>
        <w:rPr>
          <w:rFonts w:eastAsia="楷体_GB2312"/>
          <w:b/>
          <w:sz w:val="32"/>
          <w:szCs w:val="32"/>
          <w:lang w:val="zh-CN"/>
        </w:rPr>
        <w:t>（一）存在的问题。</w:t>
      </w:r>
    </w:p>
    <w:p w14:paraId="59F08BAB">
      <w:pPr>
        <w:ind w:firstLine="640" w:firstLineChars="200"/>
        <w:rPr>
          <w:rFonts w:eastAsia="仿宋_GB2312"/>
          <w:bCs/>
          <w:sz w:val="32"/>
          <w:szCs w:val="32"/>
        </w:rPr>
      </w:pPr>
      <w:r>
        <w:rPr>
          <w:rFonts w:eastAsia="仿宋_GB2312"/>
          <w:bCs/>
          <w:sz w:val="32"/>
          <w:szCs w:val="32"/>
        </w:rPr>
        <w:t>失业保险基金风险排查专项治理工作量大，资金配备较少，政策宣传力度不够，群众配合力较低，工作开展困难大，下一步将加强政策宣传，加大资金争取力度。</w:t>
      </w:r>
    </w:p>
    <w:p w14:paraId="0705C50D">
      <w:pPr>
        <w:ind w:firstLine="643" w:firstLineChars="200"/>
        <w:rPr>
          <w:rFonts w:eastAsia="楷体_GB2312"/>
          <w:b/>
          <w:sz w:val="32"/>
          <w:szCs w:val="32"/>
          <w:lang w:val="zh-CN"/>
        </w:rPr>
      </w:pPr>
      <w:r>
        <w:rPr>
          <w:rFonts w:eastAsia="楷体_GB2312"/>
          <w:b/>
          <w:sz w:val="32"/>
          <w:szCs w:val="32"/>
          <w:lang w:val="zh-CN"/>
        </w:rPr>
        <w:t>（二）相关建议。</w:t>
      </w:r>
    </w:p>
    <w:p w14:paraId="5693DFA1">
      <w:pPr>
        <w:ind w:firstLine="640" w:firstLineChars="200"/>
        <w:rPr>
          <w:rFonts w:eastAsia="仿宋_GB2312"/>
          <w:sz w:val="32"/>
          <w:szCs w:val="32"/>
        </w:rPr>
      </w:pPr>
      <w:r>
        <w:rPr>
          <w:rFonts w:eastAsia="仿宋_GB2312"/>
          <w:sz w:val="32"/>
          <w:szCs w:val="32"/>
        </w:rPr>
        <w:t>失业保险工作绩效评价是对效果的评价，评价结果直接反应项目实施的效益，关乎民生保障。建议增加资金支持，以更好保障民生工作顺利开展。</w:t>
      </w:r>
    </w:p>
    <w:p w14:paraId="51B69329">
      <w:pPr>
        <w:spacing w:line="600" w:lineRule="exact"/>
        <w:jc w:val="center"/>
        <w:outlineLvl w:val="0"/>
        <w:rPr>
          <w:rFonts w:ascii="黑体" w:hAnsi="黑体" w:eastAsia="黑体"/>
          <w:sz w:val="44"/>
          <w:szCs w:val="44"/>
        </w:rPr>
      </w:pPr>
    </w:p>
    <w:p w14:paraId="245B7010">
      <w:pPr>
        <w:pStyle w:val="2"/>
        <w:spacing w:before="93"/>
      </w:pPr>
    </w:p>
    <w:p w14:paraId="317CEF04">
      <w:pPr>
        <w:pStyle w:val="2"/>
        <w:spacing w:before="93"/>
      </w:pPr>
    </w:p>
    <w:p w14:paraId="0F7E1B33">
      <w:pPr>
        <w:pStyle w:val="2"/>
        <w:spacing w:before="93"/>
      </w:pPr>
    </w:p>
    <w:p w14:paraId="5C5761B8">
      <w:pPr>
        <w:pStyle w:val="2"/>
        <w:spacing w:before="93"/>
      </w:pPr>
    </w:p>
    <w:p w14:paraId="7CDAE9C3">
      <w:pPr>
        <w:pStyle w:val="2"/>
        <w:spacing w:before="93"/>
      </w:pPr>
    </w:p>
    <w:p w14:paraId="04CA21BE">
      <w:pPr>
        <w:pStyle w:val="2"/>
        <w:spacing w:before="93"/>
      </w:pPr>
    </w:p>
    <w:p w14:paraId="6364D368">
      <w:pPr>
        <w:pStyle w:val="2"/>
        <w:spacing w:before="93"/>
      </w:pPr>
    </w:p>
    <w:p w14:paraId="6BCA8F1A">
      <w:pPr>
        <w:pStyle w:val="2"/>
        <w:spacing w:before="93"/>
      </w:pPr>
    </w:p>
    <w:p w14:paraId="5EF73A8C">
      <w:pPr>
        <w:pStyle w:val="2"/>
        <w:spacing w:before="93"/>
      </w:pPr>
    </w:p>
    <w:p w14:paraId="4CAD9311">
      <w:pPr>
        <w:spacing w:line="600" w:lineRule="exact"/>
        <w:jc w:val="center"/>
        <w:outlineLvl w:val="0"/>
        <w:rPr>
          <w:rFonts w:ascii="仿宋" w:hAnsi="仿宋" w:eastAsia="仿宋"/>
        </w:rPr>
      </w:pPr>
      <w:r>
        <w:rPr>
          <w:rFonts w:hint="eastAsia" w:ascii="黑体" w:hAnsi="黑体" w:eastAsia="黑体"/>
          <w:sz w:val="44"/>
          <w:szCs w:val="44"/>
        </w:rPr>
        <w:t>第</w:t>
      </w:r>
      <w:r>
        <w:rPr>
          <w:rStyle w:val="30"/>
          <w:rFonts w:hint="eastAsia" w:ascii="黑体" w:hAnsi="黑体" w:eastAsia="黑体"/>
          <w:b w:val="0"/>
        </w:rPr>
        <w:t>五部分 附表</w:t>
      </w:r>
      <w:bookmarkEnd w:id="79"/>
      <w:bookmarkEnd w:id="83"/>
      <w:bookmarkEnd w:id="84"/>
      <w:bookmarkStart w:id="85" w:name="_Toc15396619"/>
    </w:p>
    <w:p w14:paraId="1BB6FABF">
      <w:pPr>
        <w:pStyle w:val="4"/>
        <w:rPr>
          <w:rFonts w:ascii="仿宋" w:hAnsi="仿宋" w:eastAsia="仿宋"/>
        </w:rPr>
      </w:pPr>
      <w:bookmarkStart w:id="86" w:name="_Toc23624"/>
      <w:r>
        <w:rPr>
          <w:rFonts w:hint="eastAsia" w:ascii="仿宋" w:hAnsi="仿宋" w:eastAsia="仿宋"/>
          <w:b w:val="0"/>
        </w:rPr>
        <w:t>一、收</w:t>
      </w:r>
      <w:r>
        <w:rPr>
          <w:rStyle w:val="31"/>
          <w:rFonts w:hint="eastAsia" w:ascii="仿宋" w:hAnsi="仿宋" w:eastAsia="仿宋"/>
          <w:b w:val="0"/>
          <w:bCs w:val="0"/>
        </w:rPr>
        <w:t>入支出决算总表</w:t>
      </w:r>
      <w:bookmarkEnd w:id="85"/>
      <w:bookmarkEnd w:id="86"/>
    </w:p>
    <w:p w14:paraId="6DC167D6">
      <w:pPr>
        <w:pStyle w:val="4"/>
        <w:rPr>
          <w:rFonts w:ascii="仿宋" w:hAnsi="仿宋" w:eastAsia="仿宋"/>
        </w:rPr>
      </w:pPr>
      <w:bookmarkStart w:id="87" w:name="_Toc15396620"/>
      <w:bookmarkStart w:id="88" w:name="_Toc12131"/>
      <w:r>
        <w:rPr>
          <w:rFonts w:hint="eastAsia" w:ascii="仿宋" w:hAnsi="仿宋" w:eastAsia="仿宋"/>
          <w:b w:val="0"/>
        </w:rPr>
        <w:t>二、收</w:t>
      </w:r>
      <w:r>
        <w:rPr>
          <w:rStyle w:val="31"/>
          <w:rFonts w:hint="eastAsia" w:ascii="仿宋" w:hAnsi="仿宋" w:eastAsia="仿宋"/>
          <w:b w:val="0"/>
          <w:bCs w:val="0"/>
        </w:rPr>
        <w:t>入决算表</w:t>
      </w:r>
      <w:bookmarkEnd w:id="87"/>
      <w:bookmarkEnd w:id="88"/>
    </w:p>
    <w:p w14:paraId="54E4BB4B">
      <w:pPr>
        <w:pStyle w:val="4"/>
        <w:rPr>
          <w:rFonts w:ascii="仿宋" w:hAnsi="仿宋" w:eastAsia="仿宋"/>
        </w:rPr>
      </w:pPr>
      <w:bookmarkStart w:id="89" w:name="_Toc15396621"/>
      <w:bookmarkStart w:id="90" w:name="_Toc15902"/>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89"/>
      <w:bookmarkEnd w:id="90"/>
    </w:p>
    <w:p w14:paraId="770C21CE">
      <w:pPr>
        <w:pStyle w:val="4"/>
        <w:rPr>
          <w:rFonts w:ascii="仿宋" w:hAnsi="仿宋" w:eastAsia="仿宋"/>
          <w:b w:val="0"/>
        </w:rPr>
      </w:pPr>
      <w:bookmarkStart w:id="91" w:name="_Toc15411"/>
      <w:bookmarkStart w:id="92"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91"/>
      <w:bookmarkEnd w:id="92"/>
    </w:p>
    <w:p w14:paraId="7E6053AA">
      <w:pPr>
        <w:pStyle w:val="4"/>
        <w:rPr>
          <w:rStyle w:val="31"/>
          <w:rFonts w:ascii="仿宋" w:hAnsi="仿宋" w:eastAsia="仿宋"/>
          <w:b w:val="0"/>
          <w:bCs w:val="0"/>
        </w:rPr>
      </w:pPr>
      <w:bookmarkStart w:id="93" w:name="_Toc15396623"/>
      <w:bookmarkStart w:id="94" w:name="_Toc1531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3"/>
      <w:bookmarkEnd w:id="94"/>
      <w:bookmarkStart w:id="95" w:name="_Toc15396624"/>
    </w:p>
    <w:p w14:paraId="3E145697">
      <w:pPr>
        <w:pStyle w:val="4"/>
        <w:rPr>
          <w:rFonts w:ascii="仿宋" w:hAnsi="仿宋" w:eastAsia="仿宋"/>
        </w:rPr>
      </w:pPr>
      <w:bookmarkStart w:id="96" w:name="_Toc9554"/>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5"/>
      <w:bookmarkEnd w:id="96"/>
    </w:p>
    <w:p w14:paraId="078DD876">
      <w:pPr>
        <w:pStyle w:val="4"/>
        <w:rPr>
          <w:rFonts w:ascii="仿宋" w:hAnsi="仿宋" w:eastAsia="仿宋"/>
        </w:rPr>
      </w:pPr>
      <w:bookmarkStart w:id="97" w:name="_Toc15396625"/>
      <w:bookmarkStart w:id="98" w:name="_Toc28147"/>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97"/>
      <w:bookmarkEnd w:id="98"/>
    </w:p>
    <w:p w14:paraId="3E64A07C">
      <w:pPr>
        <w:pStyle w:val="4"/>
        <w:rPr>
          <w:rFonts w:ascii="仿宋" w:hAnsi="仿宋" w:eastAsia="仿宋"/>
        </w:rPr>
      </w:pPr>
      <w:bookmarkStart w:id="99" w:name="_Toc15396626"/>
      <w:bookmarkStart w:id="100" w:name="_Toc2582"/>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99"/>
      <w:bookmarkEnd w:id="100"/>
    </w:p>
    <w:p w14:paraId="333F0306">
      <w:pPr>
        <w:pStyle w:val="4"/>
        <w:rPr>
          <w:rFonts w:ascii="仿宋" w:hAnsi="仿宋" w:eastAsia="仿宋"/>
        </w:rPr>
      </w:pPr>
      <w:bookmarkStart w:id="101" w:name="_Toc15396627"/>
      <w:bookmarkStart w:id="102" w:name="_Toc836"/>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1"/>
      <w:bookmarkEnd w:id="102"/>
    </w:p>
    <w:p w14:paraId="60E0FF0E">
      <w:pPr>
        <w:pStyle w:val="4"/>
        <w:rPr>
          <w:rFonts w:ascii="仿宋" w:hAnsi="仿宋" w:eastAsia="仿宋"/>
        </w:rPr>
      </w:pPr>
      <w:bookmarkStart w:id="103" w:name="_Toc15396628"/>
      <w:bookmarkStart w:id="104" w:name="_Toc24548"/>
      <w:r>
        <w:rPr>
          <w:rStyle w:val="31"/>
          <w:rFonts w:hint="eastAsia" w:ascii="仿宋" w:hAnsi="仿宋" w:eastAsia="仿宋"/>
          <w:b w:val="0"/>
          <w:bCs w:val="0"/>
        </w:rPr>
        <w:t>十、</w:t>
      </w:r>
      <w:bookmarkEnd w:id="103"/>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4"/>
    </w:p>
    <w:p w14:paraId="478056AF">
      <w:pPr>
        <w:pStyle w:val="4"/>
        <w:rPr>
          <w:rFonts w:ascii="仿宋" w:hAnsi="仿宋" w:eastAsia="仿宋"/>
        </w:rPr>
      </w:pPr>
      <w:bookmarkStart w:id="105" w:name="_Toc15396629"/>
      <w:bookmarkStart w:id="106" w:name="_Toc7865"/>
      <w:r>
        <w:rPr>
          <w:rStyle w:val="31"/>
          <w:rFonts w:hint="eastAsia" w:ascii="仿宋" w:hAnsi="仿宋" w:eastAsia="仿宋"/>
          <w:b w:val="0"/>
          <w:bCs w:val="0"/>
        </w:rPr>
        <w:t>十一、</w:t>
      </w:r>
      <w:bookmarkEnd w:id="105"/>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6"/>
    </w:p>
    <w:p w14:paraId="3BDB0DAF">
      <w:pPr>
        <w:pStyle w:val="4"/>
        <w:rPr>
          <w:rFonts w:ascii="仿宋" w:hAnsi="仿宋" w:eastAsia="仿宋"/>
        </w:rPr>
      </w:pPr>
      <w:bookmarkStart w:id="107" w:name="_Toc15396630"/>
      <w:bookmarkStart w:id="108" w:name="_Toc7312"/>
      <w:r>
        <w:rPr>
          <w:rStyle w:val="31"/>
          <w:rFonts w:hint="eastAsia" w:ascii="仿宋" w:hAnsi="仿宋" w:eastAsia="仿宋"/>
          <w:b w:val="0"/>
          <w:bCs w:val="0"/>
        </w:rPr>
        <w:t>十二、</w:t>
      </w:r>
      <w:bookmarkEnd w:id="107"/>
      <w:r>
        <w:rPr>
          <w:rStyle w:val="31"/>
          <w:rFonts w:hint="eastAsia" w:ascii="仿宋" w:hAnsi="仿宋" w:eastAsia="仿宋"/>
          <w:b w:val="0"/>
          <w:bCs w:val="0"/>
        </w:rPr>
        <w:t>国有资本经营预算财政拨款支出决算表</w:t>
      </w:r>
      <w:bookmarkEnd w:id="108"/>
    </w:p>
    <w:p w14:paraId="68097AE8">
      <w:pPr>
        <w:pStyle w:val="4"/>
        <w:rPr>
          <w:rFonts w:eastAsia="仿宋"/>
        </w:rPr>
      </w:pPr>
      <w:bookmarkStart w:id="109" w:name="_Toc15396631"/>
      <w:bookmarkStart w:id="110" w:name="_Toc2745"/>
      <w:r>
        <w:rPr>
          <w:rStyle w:val="31"/>
          <w:rFonts w:hint="eastAsia" w:ascii="仿宋" w:hAnsi="仿宋" w:eastAsia="仿宋"/>
          <w:b w:val="0"/>
          <w:bCs w:val="0"/>
        </w:rPr>
        <w:t>十三、</w:t>
      </w:r>
      <w:bookmarkEnd w:id="109"/>
      <w:r>
        <w:rPr>
          <w:rStyle w:val="31"/>
          <w:rFonts w:hint="eastAsia" w:ascii="仿宋" w:hAnsi="仿宋" w:eastAsia="仿宋"/>
          <w:b w:val="0"/>
          <w:bCs w:val="0"/>
        </w:rPr>
        <w:t>财政拨款“三公”经费支出决算表</w:t>
      </w:r>
      <w:bookmarkEnd w:id="110"/>
    </w:p>
    <w:sectPr>
      <w:footerReference r:id="rId13" w:type="first"/>
      <w:footerReference r:id="rId12"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455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DCD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2BB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7CE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42DD">
    <w:pPr>
      <w:pStyle w:val="11"/>
    </w:pPr>
    <w:r>
      <w:pict>
        <v:shape id="_x0000_s4102" o:spid="_x0000_s410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6F6B41D">
                <w:pPr>
                  <w:pStyle w:val="11"/>
                </w:pPr>
                <w:r>
                  <w:fldChar w:fldCharType="begin"/>
                </w:r>
                <w:r>
                  <w:instrText xml:space="preserve"> PAGE  \* MERGEFORMAT </w:instrText>
                </w:r>
                <w:r>
                  <w:fldChar w:fldCharType="separate"/>
                </w:r>
                <w: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25838">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3FAD">
    <w:pPr>
      <w:pStyle w:val="11"/>
    </w:pPr>
    <w: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9EA9CBF">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33</w:t>
                </w:r>
                <w:r>
                  <w:rPr>
                    <w:rFonts w:hint="eastAsia" w:ascii="宋体" w:hAnsi="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B180">
    <w:pPr>
      <w:pStyle w:val="11"/>
    </w:pPr>
    <w: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4A09131">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BE7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494D">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4EB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42F725F"/>
    <w:multiLevelType w:val="singleLevel"/>
    <w:tmpl w:val="642F725F"/>
    <w:lvl w:ilvl="0" w:tentative="0">
      <w:start w:val="1"/>
      <w:numFmt w:val="chineseCounting"/>
      <w:suff w:val="nothing"/>
      <w:lvlText w:val="（%1）"/>
      <w:lvlJc w:val="left"/>
      <w:pPr>
        <w:ind w:left="-3"/>
      </w:pPr>
    </w:lvl>
  </w:abstractNum>
  <w:abstractNum w:abstractNumId="5">
    <w:nsid w:val="64351599"/>
    <w:multiLevelType w:val="singleLevel"/>
    <w:tmpl w:val="64351599"/>
    <w:lvl w:ilvl="0" w:tentative="0">
      <w:start w:val="2"/>
      <w:numFmt w:val="chineseCounting"/>
      <w:suff w:val="nothing"/>
      <w:lvlText w:val="（%1）"/>
      <w:lvlJc w:val="left"/>
    </w:lvl>
  </w:abstractNum>
  <w:abstractNum w:abstractNumId="6">
    <w:nsid w:val="6615780D"/>
    <w:multiLevelType w:val="multilevel"/>
    <w:tmpl w:val="6615780D"/>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4YmQ3MGM2YWVhMTdlZTA2Njk5MDJkMmFiYmI0NmQifQ=="/>
  </w:docVars>
  <w:rsids>
    <w:rsidRoot w:val="00F1361C"/>
    <w:rsid w:val="00021CAF"/>
    <w:rsid w:val="000222C6"/>
    <w:rsid w:val="0002549F"/>
    <w:rsid w:val="000468DB"/>
    <w:rsid w:val="0006134A"/>
    <w:rsid w:val="0006487A"/>
    <w:rsid w:val="00065F8F"/>
    <w:rsid w:val="00070A43"/>
    <w:rsid w:val="000768F2"/>
    <w:rsid w:val="0007734B"/>
    <w:rsid w:val="0009184B"/>
    <w:rsid w:val="00094236"/>
    <w:rsid w:val="0009593C"/>
    <w:rsid w:val="00097322"/>
    <w:rsid w:val="000A6A92"/>
    <w:rsid w:val="000A7B15"/>
    <w:rsid w:val="000B047F"/>
    <w:rsid w:val="000B5923"/>
    <w:rsid w:val="000B5A48"/>
    <w:rsid w:val="000B6FF3"/>
    <w:rsid w:val="000C3467"/>
    <w:rsid w:val="000C3CA6"/>
    <w:rsid w:val="000D1267"/>
    <w:rsid w:val="000D1D50"/>
    <w:rsid w:val="000D5782"/>
    <w:rsid w:val="000E6613"/>
    <w:rsid w:val="000E7119"/>
    <w:rsid w:val="000F2320"/>
    <w:rsid w:val="00104672"/>
    <w:rsid w:val="00114E9B"/>
    <w:rsid w:val="0013424F"/>
    <w:rsid w:val="00136D0C"/>
    <w:rsid w:val="00142216"/>
    <w:rsid w:val="00144D6A"/>
    <w:rsid w:val="0014729F"/>
    <w:rsid w:val="00157BAB"/>
    <w:rsid w:val="001654D1"/>
    <w:rsid w:val="00174518"/>
    <w:rsid w:val="0018106D"/>
    <w:rsid w:val="001877A7"/>
    <w:rsid w:val="00191536"/>
    <w:rsid w:val="0019486D"/>
    <w:rsid w:val="00196687"/>
    <w:rsid w:val="001B20AB"/>
    <w:rsid w:val="001B6023"/>
    <w:rsid w:val="001C0962"/>
    <w:rsid w:val="001C40F4"/>
    <w:rsid w:val="001D0E97"/>
    <w:rsid w:val="001D2815"/>
    <w:rsid w:val="001D7531"/>
    <w:rsid w:val="001E2FF1"/>
    <w:rsid w:val="001E5B67"/>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354A"/>
    <w:rsid w:val="00294DC9"/>
    <w:rsid w:val="00295495"/>
    <w:rsid w:val="002A31DE"/>
    <w:rsid w:val="002B2613"/>
    <w:rsid w:val="002B33F2"/>
    <w:rsid w:val="002B496F"/>
    <w:rsid w:val="002B6A3C"/>
    <w:rsid w:val="002C6562"/>
    <w:rsid w:val="002D6D05"/>
    <w:rsid w:val="002F1818"/>
    <w:rsid w:val="002F567B"/>
    <w:rsid w:val="003069F9"/>
    <w:rsid w:val="00316302"/>
    <w:rsid w:val="003216A9"/>
    <w:rsid w:val="00335A74"/>
    <w:rsid w:val="0036561B"/>
    <w:rsid w:val="0037013F"/>
    <w:rsid w:val="00373795"/>
    <w:rsid w:val="003772D6"/>
    <w:rsid w:val="00380C92"/>
    <w:rsid w:val="003A484F"/>
    <w:rsid w:val="003A4883"/>
    <w:rsid w:val="003A6382"/>
    <w:rsid w:val="003B0BE0"/>
    <w:rsid w:val="003B0C1B"/>
    <w:rsid w:val="003B688C"/>
    <w:rsid w:val="003C0291"/>
    <w:rsid w:val="003C39AE"/>
    <w:rsid w:val="003C7B60"/>
    <w:rsid w:val="003D0C0F"/>
    <w:rsid w:val="003D1FB2"/>
    <w:rsid w:val="003D66DA"/>
    <w:rsid w:val="003E1310"/>
    <w:rsid w:val="003E6F55"/>
    <w:rsid w:val="003F0FFD"/>
    <w:rsid w:val="00406254"/>
    <w:rsid w:val="004069E3"/>
    <w:rsid w:val="004169C4"/>
    <w:rsid w:val="004223DE"/>
    <w:rsid w:val="00434489"/>
    <w:rsid w:val="00437085"/>
    <w:rsid w:val="00443880"/>
    <w:rsid w:val="004464F4"/>
    <w:rsid w:val="00446E63"/>
    <w:rsid w:val="00467094"/>
    <w:rsid w:val="00471401"/>
    <w:rsid w:val="00473F31"/>
    <w:rsid w:val="0048263A"/>
    <w:rsid w:val="00487E5D"/>
    <w:rsid w:val="00495957"/>
    <w:rsid w:val="004A38A5"/>
    <w:rsid w:val="004A711F"/>
    <w:rsid w:val="004B199D"/>
    <w:rsid w:val="004B4690"/>
    <w:rsid w:val="004D1000"/>
    <w:rsid w:val="004D5C4F"/>
    <w:rsid w:val="004E0A2D"/>
    <w:rsid w:val="004E206B"/>
    <w:rsid w:val="004E6DF7"/>
    <w:rsid w:val="004F038B"/>
    <w:rsid w:val="004F0FBD"/>
    <w:rsid w:val="004F4994"/>
    <w:rsid w:val="00505A47"/>
    <w:rsid w:val="00510802"/>
    <w:rsid w:val="00512FDA"/>
    <w:rsid w:val="00520DA0"/>
    <w:rsid w:val="005430D6"/>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E7826"/>
    <w:rsid w:val="005F1A4C"/>
    <w:rsid w:val="00605688"/>
    <w:rsid w:val="006070AF"/>
    <w:rsid w:val="00607477"/>
    <w:rsid w:val="00607E6C"/>
    <w:rsid w:val="006101B1"/>
    <w:rsid w:val="00611DF2"/>
    <w:rsid w:val="00614E44"/>
    <w:rsid w:val="0062270A"/>
    <w:rsid w:val="00622830"/>
    <w:rsid w:val="00623DA0"/>
    <w:rsid w:val="00630AEF"/>
    <w:rsid w:val="006325F8"/>
    <w:rsid w:val="00633463"/>
    <w:rsid w:val="00634C9A"/>
    <w:rsid w:val="00642BC4"/>
    <w:rsid w:val="006440E4"/>
    <w:rsid w:val="00651BFC"/>
    <w:rsid w:val="0066343B"/>
    <w:rsid w:val="00664777"/>
    <w:rsid w:val="006676BE"/>
    <w:rsid w:val="00667B73"/>
    <w:rsid w:val="0067280B"/>
    <w:rsid w:val="006748A4"/>
    <w:rsid w:val="00681A31"/>
    <w:rsid w:val="00683E73"/>
    <w:rsid w:val="006A109A"/>
    <w:rsid w:val="006A3141"/>
    <w:rsid w:val="006A5E34"/>
    <w:rsid w:val="006B2422"/>
    <w:rsid w:val="006B2B9A"/>
    <w:rsid w:val="006C1937"/>
    <w:rsid w:val="006D4520"/>
    <w:rsid w:val="006F020C"/>
    <w:rsid w:val="007127B7"/>
    <w:rsid w:val="0071798E"/>
    <w:rsid w:val="007416B6"/>
    <w:rsid w:val="007458FF"/>
    <w:rsid w:val="00746F48"/>
    <w:rsid w:val="0075404D"/>
    <w:rsid w:val="0076182A"/>
    <w:rsid w:val="00763B93"/>
    <w:rsid w:val="00767B7E"/>
    <w:rsid w:val="007770C3"/>
    <w:rsid w:val="00784D24"/>
    <w:rsid w:val="00785FBA"/>
    <w:rsid w:val="007863DF"/>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730C"/>
    <w:rsid w:val="0083706E"/>
    <w:rsid w:val="008408F6"/>
    <w:rsid w:val="008423A5"/>
    <w:rsid w:val="00850398"/>
    <w:rsid w:val="00850625"/>
    <w:rsid w:val="00853718"/>
    <w:rsid w:val="00855221"/>
    <w:rsid w:val="008569D9"/>
    <w:rsid w:val="00860645"/>
    <w:rsid w:val="0086224E"/>
    <w:rsid w:val="00871F71"/>
    <w:rsid w:val="00872FD8"/>
    <w:rsid w:val="00885AF4"/>
    <w:rsid w:val="008939CD"/>
    <w:rsid w:val="008A5094"/>
    <w:rsid w:val="008B768C"/>
    <w:rsid w:val="008C4DB1"/>
    <w:rsid w:val="008C4EAF"/>
    <w:rsid w:val="008C5176"/>
    <w:rsid w:val="008C65DB"/>
    <w:rsid w:val="008C7FD0"/>
    <w:rsid w:val="008D6100"/>
    <w:rsid w:val="008E1DE7"/>
    <w:rsid w:val="008E4546"/>
    <w:rsid w:val="008E707C"/>
    <w:rsid w:val="008F0FFC"/>
    <w:rsid w:val="00900B08"/>
    <w:rsid w:val="00902155"/>
    <w:rsid w:val="009027E2"/>
    <w:rsid w:val="00902FA3"/>
    <w:rsid w:val="0091531C"/>
    <w:rsid w:val="0091551A"/>
    <w:rsid w:val="00923564"/>
    <w:rsid w:val="0092392E"/>
    <w:rsid w:val="009315F9"/>
    <w:rsid w:val="00933499"/>
    <w:rsid w:val="00935C98"/>
    <w:rsid w:val="00943DCE"/>
    <w:rsid w:val="00946945"/>
    <w:rsid w:val="00951248"/>
    <w:rsid w:val="0095152F"/>
    <w:rsid w:val="00954C49"/>
    <w:rsid w:val="00955E37"/>
    <w:rsid w:val="009647D5"/>
    <w:rsid w:val="0097099F"/>
    <w:rsid w:val="00971997"/>
    <w:rsid w:val="00971FFC"/>
    <w:rsid w:val="00973D06"/>
    <w:rsid w:val="0098660A"/>
    <w:rsid w:val="009931C3"/>
    <w:rsid w:val="009B2C43"/>
    <w:rsid w:val="009B4EAE"/>
    <w:rsid w:val="009B7573"/>
    <w:rsid w:val="009C22F4"/>
    <w:rsid w:val="009C2A4B"/>
    <w:rsid w:val="009C2E98"/>
    <w:rsid w:val="009C34B8"/>
    <w:rsid w:val="009C4CA2"/>
    <w:rsid w:val="009D3447"/>
    <w:rsid w:val="009D4711"/>
    <w:rsid w:val="009E166B"/>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6BC7"/>
    <w:rsid w:val="00A91760"/>
    <w:rsid w:val="00A93B00"/>
    <w:rsid w:val="00A93C21"/>
    <w:rsid w:val="00AB64C9"/>
    <w:rsid w:val="00AC3C6A"/>
    <w:rsid w:val="00AD5620"/>
    <w:rsid w:val="00AD656B"/>
    <w:rsid w:val="00AD7C1B"/>
    <w:rsid w:val="00AE16BA"/>
    <w:rsid w:val="00AE1EBE"/>
    <w:rsid w:val="00AF051F"/>
    <w:rsid w:val="00AF0A50"/>
    <w:rsid w:val="00B03C9D"/>
    <w:rsid w:val="00B060AE"/>
    <w:rsid w:val="00B10517"/>
    <w:rsid w:val="00B1360D"/>
    <w:rsid w:val="00B14E76"/>
    <w:rsid w:val="00B15834"/>
    <w:rsid w:val="00B161B8"/>
    <w:rsid w:val="00B2048C"/>
    <w:rsid w:val="00B2555E"/>
    <w:rsid w:val="00B310B9"/>
    <w:rsid w:val="00B35F3F"/>
    <w:rsid w:val="00B36CBB"/>
    <w:rsid w:val="00B37145"/>
    <w:rsid w:val="00B425E0"/>
    <w:rsid w:val="00B440AA"/>
    <w:rsid w:val="00B44B70"/>
    <w:rsid w:val="00B51818"/>
    <w:rsid w:val="00B53C56"/>
    <w:rsid w:val="00B57DAF"/>
    <w:rsid w:val="00B77EA6"/>
    <w:rsid w:val="00B81598"/>
    <w:rsid w:val="00B841F1"/>
    <w:rsid w:val="00B944D6"/>
    <w:rsid w:val="00BA27C0"/>
    <w:rsid w:val="00BB4DF0"/>
    <w:rsid w:val="00BC289F"/>
    <w:rsid w:val="00BC2D50"/>
    <w:rsid w:val="00BC5361"/>
    <w:rsid w:val="00BC5460"/>
    <w:rsid w:val="00BC6B50"/>
    <w:rsid w:val="00BD0E25"/>
    <w:rsid w:val="00BF18F6"/>
    <w:rsid w:val="00BF5BD6"/>
    <w:rsid w:val="00C03E31"/>
    <w:rsid w:val="00C16E55"/>
    <w:rsid w:val="00C33E72"/>
    <w:rsid w:val="00C354B2"/>
    <w:rsid w:val="00C35554"/>
    <w:rsid w:val="00C42709"/>
    <w:rsid w:val="00C42732"/>
    <w:rsid w:val="00C533CC"/>
    <w:rsid w:val="00C57292"/>
    <w:rsid w:val="00C5751C"/>
    <w:rsid w:val="00C61BFC"/>
    <w:rsid w:val="00C62B85"/>
    <w:rsid w:val="00C65438"/>
    <w:rsid w:val="00C65EA1"/>
    <w:rsid w:val="00C7726C"/>
    <w:rsid w:val="00C812B5"/>
    <w:rsid w:val="00C87FD8"/>
    <w:rsid w:val="00C91381"/>
    <w:rsid w:val="00C91CBB"/>
    <w:rsid w:val="00C923F0"/>
    <w:rsid w:val="00CB4E70"/>
    <w:rsid w:val="00CC09B6"/>
    <w:rsid w:val="00CC666F"/>
    <w:rsid w:val="00CC6BAC"/>
    <w:rsid w:val="00CD0183"/>
    <w:rsid w:val="00CD1E3F"/>
    <w:rsid w:val="00CE44F6"/>
    <w:rsid w:val="00CE49DA"/>
    <w:rsid w:val="00CE7B61"/>
    <w:rsid w:val="00D00095"/>
    <w:rsid w:val="00D10B8F"/>
    <w:rsid w:val="00D114F0"/>
    <w:rsid w:val="00D20620"/>
    <w:rsid w:val="00D254F7"/>
    <w:rsid w:val="00D26091"/>
    <w:rsid w:val="00D2685C"/>
    <w:rsid w:val="00D34E7C"/>
    <w:rsid w:val="00D34F17"/>
    <w:rsid w:val="00D35489"/>
    <w:rsid w:val="00D36AFE"/>
    <w:rsid w:val="00D4486D"/>
    <w:rsid w:val="00D51276"/>
    <w:rsid w:val="00D7035F"/>
    <w:rsid w:val="00D902A7"/>
    <w:rsid w:val="00DA634F"/>
    <w:rsid w:val="00DA65AC"/>
    <w:rsid w:val="00DB1913"/>
    <w:rsid w:val="00DC410D"/>
    <w:rsid w:val="00DC4B63"/>
    <w:rsid w:val="00DC5A81"/>
    <w:rsid w:val="00DC68CA"/>
    <w:rsid w:val="00DC7CBA"/>
    <w:rsid w:val="00DD73B7"/>
    <w:rsid w:val="00DE2261"/>
    <w:rsid w:val="00DF06E2"/>
    <w:rsid w:val="00DF28BC"/>
    <w:rsid w:val="00DF34B9"/>
    <w:rsid w:val="00E01053"/>
    <w:rsid w:val="00E07ACF"/>
    <w:rsid w:val="00E211A5"/>
    <w:rsid w:val="00E22135"/>
    <w:rsid w:val="00E250B3"/>
    <w:rsid w:val="00E331A1"/>
    <w:rsid w:val="00E33202"/>
    <w:rsid w:val="00E336A9"/>
    <w:rsid w:val="00E33774"/>
    <w:rsid w:val="00E467CB"/>
    <w:rsid w:val="00E472B1"/>
    <w:rsid w:val="00E50624"/>
    <w:rsid w:val="00E5285B"/>
    <w:rsid w:val="00E568DF"/>
    <w:rsid w:val="00E64269"/>
    <w:rsid w:val="00E67305"/>
    <w:rsid w:val="00E76708"/>
    <w:rsid w:val="00E82267"/>
    <w:rsid w:val="00E853CE"/>
    <w:rsid w:val="00E867B6"/>
    <w:rsid w:val="00EA010F"/>
    <w:rsid w:val="00EC7765"/>
    <w:rsid w:val="00ED1B63"/>
    <w:rsid w:val="00ED3C1F"/>
    <w:rsid w:val="00ED4085"/>
    <w:rsid w:val="00ED420E"/>
    <w:rsid w:val="00ED4487"/>
    <w:rsid w:val="00ED6FBE"/>
    <w:rsid w:val="00EE2F57"/>
    <w:rsid w:val="00EF39C0"/>
    <w:rsid w:val="00EF4C34"/>
    <w:rsid w:val="00EF77C6"/>
    <w:rsid w:val="00F05438"/>
    <w:rsid w:val="00F11038"/>
    <w:rsid w:val="00F1361C"/>
    <w:rsid w:val="00F156F0"/>
    <w:rsid w:val="00F160C7"/>
    <w:rsid w:val="00F2408F"/>
    <w:rsid w:val="00F240E9"/>
    <w:rsid w:val="00F36D8F"/>
    <w:rsid w:val="00F37E3B"/>
    <w:rsid w:val="00F417B1"/>
    <w:rsid w:val="00F45853"/>
    <w:rsid w:val="00F602DF"/>
    <w:rsid w:val="00F6150D"/>
    <w:rsid w:val="00F7541A"/>
    <w:rsid w:val="00F754A1"/>
    <w:rsid w:val="00F81FD9"/>
    <w:rsid w:val="00F841AA"/>
    <w:rsid w:val="00F84A94"/>
    <w:rsid w:val="00F84B2C"/>
    <w:rsid w:val="00F87E96"/>
    <w:rsid w:val="00FA23E8"/>
    <w:rsid w:val="00FD3CC1"/>
    <w:rsid w:val="00FE266B"/>
    <w:rsid w:val="00FF1E02"/>
    <w:rsid w:val="00FF30B4"/>
    <w:rsid w:val="015975B8"/>
    <w:rsid w:val="02143E91"/>
    <w:rsid w:val="066E0107"/>
    <w:rsid w:val="07996F6E"/>
    <w:rsid w:val="07F324A4"/>
    <w:rsid w:val="0A2032A3"/>
    <w:rsid w:val="0F98263C"/>
    <w:rsid w:val="101860EC"/>
    <w:rsid w:val="10C055FF"/>
    <w:rsid w:val="118107EC"/>
    <w:rsid w:val="13D50BC4"/>
    <w:rsid w:val="16BB723D"/>
    <w:rsid w:val="1BE8440E"/>
    <w:rsid w:val="1D155CEE"/>
    <w:rsid w:val="1FF35744"/>
    <w:rsid w:val="23860B96"/>
    <w:rsid w:val="240371BF"/>
    <w:rsid w:val="29FD04D3"/>
    <w:rsid w:val="2A362E01"/>
    <w:rsid w:val="2C8A61B5"/>
    <w:rsid w:val="2DF04E50"/>
    <w:rsid w:val="2F040D46"/>
    <w:rsid w:val="319F7F4E"/>
    <w:rsid w:val="3304709D"/>
    <w:rsid w:val="36AA5135"/>
    <w:rsid w:val="376D39B2"/>
    <w:rsid w:val="37E16F03"/>
    <w:rsid w:val="38D469F0"/>
    <w:rsid w:val="3D98207C"/>
    <w:rsid w:val="3E78745D"/>
    <w:rsid w:val="430C0D33"/>
    <w:rsid w:val="44E268DA"/>
    <w:rsid w:val="4A627F82"/>
    <w:rsid w:val="4B0E749A"/>
    <w:rsid w:val="4B4F25DA"/>
    <w:rsid w:val="4BE068DB"/>
    <w:rsid w:val="4D577224"/>
    <w:rsid w:val="4DEB0B99"/>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Document Map"/>
    <w:basedOn w:val="1"/>
    <w:link w:val="52"/>
    <w:qFormat/>
    <w:uiPriority w:val="0"/>
    <w:rPr>
      <w:rFonts w:ascii="宋体"/>
      <w:sz w:val="18"/>
      <w:szCs w:val="1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qFormat/>
    <w:uiPriority w:val="0"/>
    <w:rPr>
      <w:rFonts w:ascii="宋体" w:hAnsi="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文档结构图 Char"/>
    <w:basedOn w:val="17"/>
    <w:link w:val="6"/>
    <w:qFormat/>
    <w:uiPriority w:val="0"/>
    <w:rPr>
      <w:rFonts w:ascii="宋体" w:hAnsi="Times New Roman" w:eastAsia="宋体" w:cs="Times New Roman"/>
      <w:kern w:val="2"/>
      <w:sz w:val="18"/>
      <w:szCs w:val="18"/>
    </w:rPr>
  </w:style>
  <w:style w:type="character" w:customStyle="1" w:styleId="53">
    <w:name w:val="纯文本 Char"/>
    <w:basedOn w:val="17"/>
    <w:link w:val="9"/>
    <w:qFormat/>
    <w:uiPriority w:val="0"/>
    <w:rPr>
      <w:rFonts w:ascii="宋体" w:hAnsi="Courier New" w:eastAsia="宋体" w:cs="Times New Roman"/>
      <w:kern w:val="2"/>
      <w:sz w:val="21"/>
      <w:szCs w:val="24"/>
    </w:rPr>
  </w:style>
  <w:style w:type="character" w:customStyle="1" w:styleId="54">
    <w:name w:val="font11"/>
    <w:basedOn w:val="17"/>
    <w:qFormat/>
    <w:uiPriority w:val="0"/>
    <w:rPr>
      <w:rFonts w:hint="default" w:ascii="Times New Roman" w:hAnsi="Times New Roman" w:cs="Times New Roman"/>
      <w:color w:val="000000"/>
      <w:sz w:val="36"/>
      <w:szCs w:val="36"/>
      <w:u w:val="none"/>
    </w:rPr>
  </w:style>
  <w:style w:type="character" w:customStyle="1" w:styleId="55">
    <w:name w:val="font21"/>
    <w:basedOn w:val="17"/>
    <w:qFormat/>
    <w:uiPriority w:val="0"/>
    <w:rPr>
      <w:rFonts w:ascii="方正小标宋_GBK" w:hAnsi="方正小标宋_GBK" w:eastAsia="方正小标宋_GBK" w:cs="方正小标宋_GBK"/>
      <w:color w:val="000000"/>
      <w:sz w:val="36"/>
      <w:szCs w:val="36"/>
      <w:u w:val="none"/>
    </w:rPr>
  </w:style>
  <w:style w:type="character" w:customStyle="1" w:styleId="56">
    <w:name w:val="font81"/>
    <w:basedOn w:val="17"/>
    <w:qFormat/>
    <w:uiPriority w:val="0"/>
    <w:rPr>
      <w:rFonts w:ascii="方正仿宋_GBK" w:hAnsi="方正仿宋_GBK" w:eastAsia="方正仿宋_GBK" w:cs="方正仿宋_GBK"/>
      <w:b/>
      <w:color w:val="000000"/>
      <w:sz w:val="22"/>
      <w:szCs w:val="22"/>
      <w:u w:val="none"/>
    </w:rPr>
  </w:style>
  <w:style w:type="character" w:customStyle="1" w:styleId="57">
    <w:name w:val="font61"/>
    <w:basedOn w:val="17"/>
    <w:qFormat/>
    <w:uiPriority w:val="0"/>
    <w:rPr>
      <w:rFonts w:hint="default" w:ascii="方正仿宋_GBK" w:hAnsi="方正仿宋_GBK" w:eastAsia="方正仿宋_GBK" w:cs="方正仿宋_GBK"/>
      <w:color w:val="000000"/>
      <w:sz w:val="22"/>
      <w:szCs w:val="22"/>
      <w:u w:val="none"/>
    </w:rPr>
  </w:style>
  <w:style w:type="character" w:customStyle="1" w:styleId="58">
    <w:name w:val="font51"/>
    <w:basedOn w:val="17"/>
    <w:qFormat/>
    <w:uiPriority w:val="0"/>
    <w:rPr>
      <w:rFonts w:hint="default" w:ascii="Times New Roman" w:hAnsi="Times New Roman" w:cs="Times New Roman"/>
      <w:color w:val="000000"/>
      <w:sz w:val="22"/>
      <w:szCs w:val="22"/>
      <w:u w:val="none"/>
    </w:rPr>
  </w:style>
  <w:style w:type="character" w:customStyle="1" w:styleId="59">
    <w:name w:val="font31"/>
    <w:basedOn w:val="17"/>
    <w:qFormat/>
    <w:uiPriority w:val="0"/>
    <w:rPr>
      <w:rFonts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chart" Target="charts/chart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收入总计</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一般公共预算财政拨款收入</c:v>
                </c:pt>
                <c:pt idx="1">
                  <c:v>政府性基金预算财政拨款收入</c:v>
                </c:pt>
                <c:pt idx="2">
                  <c:v>国有资本经营预算财政拨款收入</c:v>
                </c:pt>
                <c:pt idx="3">
                  <c:v>其他收入</c:v>
                </c:pt>
              </c:strCache>
            </c:strRef>
          </c:cat>
          <c:val>
            <c:numRef>
              <c:f>Sheet1!$B$2:$B$5</c:f>
              <c:numCache>
                <c:formatCode>General</c:formatCode>
                <c:ptCount val="4"/>
                <c:pt idx="0">
                  <c:v>3306</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4DFF3-F18C-472C-8197-A37F453770A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12874</Words>
  <Characters>14051</Characters>
  <Lines>117</Lines>
  <Paragraphs>32</Paragraphs>
  <TotalTime>238</TotalTime>
  <ScaleCrop>false</ScaleCrop>
  <LinksUpToDate>false</LinksUpToDate>
  <CharactersWithSpaces>14123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2023-08-31T08:49:00Z</dcterms:created>
  <dc:creator>曹颖</dc:creator>
  <cp:lastModifiedBy>程红</cp:lastModifiedBy>
  <cp:lastPrinted>2023-09-12T09:10:00Z</cp:lastPrinted>
  <dcterms:modified xsi:type="dcterms:W3CDTF">2024-09-19T05:36:28Z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004451ECAE6D4342997EA359B403D78A</vt:lpwstr>
  </property>
</Properties>
</file>