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9" w:lineRule="auto"/>
        <w:rPr>
          <w:rFonts w:hint="eastAsia" w:ascii="黑体" w:hAnsi="黑体" w:eastAsia="黑体" w:cs="黑体"/>
          <w:b w:val="0"/>
          <w:bCs w:val="0"/>
          <w:sz w:val="32"/>
          <w:szCs w:val="32"/>
          <w:lang w:val="en-US" w:eastAsia="zh-CN"/>
        </w:rPr>
      </w:pPr>
      <w:bookmarkStart w:id="0" w:name="_GoBack"/>
      <w:bookmarkEnd w:id="0"/>
      <w:r>
        <w:rPr>
          <w:rFonts w:hint="eastAsia" w:ascii="黑体" w:hAnsi="黑体" w:eastAsia="黑体" w:cs="黑体"/>
          <w:b w:val="0"/>
          <w:bCs w:val="0"/>
          <w:spacing w:val="18"/>
          <w:sz w:val="32"/>
          <w:szCs w:val="32"/>
          <w:lang w:eastAsia="zh-CN"/>
        </w:rPr>
        <w:t>附件</w:t>
      </w:r>
      <w:r>
        <w:rPr>
          <w:rFonts w:hint="eastAsia" w:ascii="黑体" w:hAnsi="黑体" w:eastAsia="黑体" w:cs="黑体"/>
          <w:b w:val="0"/>
          <w:bCs w:val="0"/>
          <w:spacing w:val="18"/>
          <w:sz w:val="32"/>
          <w:szCs w:val="32"/>
          <w:lang w:val="en-US" w:eastAsia="zh-CN"/>
        </w:rPr>
        <w:t>1：</w:t>
      </w:r>
    </w:p>
    <w:p>
      <w:pPr>
        <w:spacing w:line="249" w:lineRule="auto"/>
        <w:rPr>
          <w:rFonts w:ascii="Arial"/>
          <w:sz w:val="21"/>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52"/>
          <w:szCs w:val="52"/>
        </w:rPr>
      </w:pPr>
      <w:r>
        <w:rPr>
          <w:rFonts w:hint="eastAsia" w:ascii="方正小标宋_GBK" w:hAnsi="方正小标宋_GBK" w:eastAsia="方正小标宋_GBK" w:cs="方正小标宋_GBK"/>
          <w:sz w:val="52"/>
          <w:szCs w:val="52"/>
        </w:rPr>
        <w:t>2023年攀枝花市劳动保障监察员</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52"/>
          <w:szCs w:val="52"/>
        </w:rPr>
      </w:pPr>
      <w:r>
        <w:rPr>
          <w:rFonts w:hint="eastAsia" w:ascii="方正小标宋_GBK" w:hAnsi="方正小标宋_GBK" w:eastAsia="方正小标宋_GBK" w:cs="方正小标宋_GBK"/>
          <w:sz w:val="52"/>
          <w:szCs w:val="52"/>
        </w:rPr>
        <w:t>能力素质提升培训</w:t>
      </w: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r>
        <mc:AlternateContent>
          <mc:Choice Requires="wps">
            <w:drawing>
              <wp:anchor distT="0" distB="0" distL="114300" distR="114300" simplePos="0" relativeHeight="251659264" behindDoc="0" locked="0" layoutInCell="0" allowOverlap="1">
                <wp:simplePos x="0" y="0"/>
                <wp:positionH relativeFrom="page">
                  <wp:posOffset>3205480</wp:posOffset>
                </wp:positionH>
                <wp:positionV relativeFrom="page">
                  <wp:posOffset>3301365</wp:posOffset>
                </wp:positionV>
                <wp:extent cx="992505" cy="380047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65150" cy="4609465"/>
                        </a:xfrm>
                        <a:prstGeom prst="rect">
                          <a:avLst/>
                        </a:prstGeom>
                        <a:noFill/>
                        <a:ln>
                          <a:noFill/>
                        </a:ln>
                        <a:effectLst/>
                      </wps:spPr>
                      <wps:txbx>
                        <w:txbxContent>
                          <w:p>
                            <w:pPr>
                              <w:spacing w:before="18" w:line="215" w:lineRule="auto"/>
                              <w:ind w:left="20"/>
                              <w:rPr>
                                <w:rFonts w:hint="eastAsia" w:ascii="黑体" w:hAnsi="黑体" w:eastAsia="黑体" w:cs="黑体"/>
                                <w:sz w:val="71"/>
                                <w:szCs w:val="71"/>
                                <w:lang w:eastAsia="zh-CN"/>
                              </w:rPr>
                            </w:pPr>
                            <w:r>
                              <w:rPr>
                                <w:rFonts w:hint="eastAsia" w:ascii="黑体" w:hAnsi="黑体" w:eastAsia="黑体" w:cs="黑体"/>
                                <w:sz w:val="71"/>
                                <w:szCs w:val="71"/>
                                <w:lang w:eastAsia="zh-CN"/>
                              </w:rPr>
                              <w:t>参选方案及报价书</w:t>
                            </w:r>
                          </w:p>
                          <w:p>
                            <w:pPr>
                              <w:spacing w:before="18" w:line="215" w:lineRule="auto"/>
                              <w:ind w:left="20"/>
                              <w:rPr>
                                <w:rFonts w:ascii="黑体" w:hAnsi="黑体" w:eastAsia="黑体" w:cs="黑体"/>
                                <w:sz w:val="71"/>
                                <w:szCs w:val="71"/>
                              </w:rPr>
                            </w:pPr>
                            <w:r>
                              <w:rPr>
                                <w:rFonts w:ascii="黑体" w:hAnsi="黑体" w:eastAsia="黑体" w:cs="黑体"/>
                                <w:sz w:val="71"/>
                                <w:szCs w:val="71"/>
                              </w:rPr>
                              <w:t>参</w:t>
                            </w:r>
                            <w:r>
                              <w:rPr>
                                <w:rFonts w:ascii="黑体" w:hAnsi="黑体" w:eastAsia="黑体" w:cs="黑体"/>
                                <w:spacing w:val="-136"/>
                                <w:sz w:val="71"/>
                                <w:szCs w:val="71"/>
                              </w:rPr>
                              <w:t xml:space="preserve"> </w:t>
                            </w:r>
                            <w:r>
                              <w:rPr>
                                <w:rFonts w:ascii="黑体" w:hAnsi="黑体" w:eastAsia="黑体" w:cs="黑体"/>
                                <w:sz w:val="71"/>
                                <w:szCs w:val="71"/>
                              </w:rPr>
                              <w:t>选</w:t>
                            </w:r>
                            <w:r>
                              <w:rPr>
                                <w:rFonts w:ascii="黑体" w:hAnsi="黑体" w:eastAsia="黑体" w:cs="黑体"/>
                                <w:spacing w:val="-136"/>
                                <w:sz w:val="71"/>
                                <w:szCs w:val="71"/>
                              </w:rPr>
                              <w:t xml:space="preserve"> </w:t>
                            </w:r>
                            <w:r>
                              <w:rPr>
                                <w:rFonts w:ascii="黑体" w:hAnsi="黑体" w:eastAsia="黑体" w:cs="黑体"/>
                                <w:sz w:val="71"/>
                                <w:szCs w:val="71"/>
                              </w:rPr>
                              <w:t>方</w:t>
                            </w:r>
                            <w:r>
                              <w:rPr>
                                <w:rFonts w:ascii="黑体" w:hAnsi="黑体" w:eastAsia="黑体" w:cs="黑体"/>
                                <w:spacing w:val="-135"/>
                                <w:sz w:val="71"/>
                                <w:szCs w:val="71"/>
                              </w:rPr>
                              <w:t xml:space="preserve"> </w:t>
                            </w:r>
                            <w:r>
                              <w:rPr>
                                <w:rFonts w:ascii="黑体" w:hAnsi="黑体" w:eastAsia="黑体" w:cs="黑体"/>
                                <w:sz w:val="71"/>
                                <w:szCs w:val="71"/>
                              </w:rPr>
                              <w:t>案</w:t>
                            </w:r>
                            <w:r>
                              <w:rPr>
                                <w:rFonts w:ascii="黑体" w:hAnsi="黑体" w:eastAsia="黑体" w:cs="黑体"/>
                                <w:spacing w:val="-135"/>
                                <w:sz w:val="71"/>
                                <w:szCs w:val="71"/>
                              </w:rPr>
                              <w:t xml:space="preserve"> </w:t>
                            </w:r>
                            <w:r>
                              <w:rPr>
                                <w:rFonts w:ascii="黑体" w:hAnsi="黑体" w:eastAsia="黑体" w:cs="黑体"/>
                                <w:sz w:val="71"/>
                                <w:szCs w:val="71"/>
                              </w:rPr>
                              <w:t>及</w:t>
                            </w:r>
                            <w:r>
                              <w:rPr>
                                <w:rFonts w:ascii="黑体" w:hAnsi="黑体" w:eastAsia="黑体" w:cs="黑体"/>
                                <w:spacing w:val="-135"/>
                                <w:sz w:val="71"/>
                                <w:szCs w:val="71"/>
                              </w:rPr>
                              <w:t xml:space="preserve"> </w:t>
                            </w:r>
                            <w:r>
                              <w:rPr>
                                <w:rFonts w:ascii="黑体" w:hAnsi="黑体" w:eastAsia="黑体" w:cs="黑体"/>
                                <w:sz w:val="71"/>
                                <w:szCs w:val="71"/>
                              </w:rPr>
                              <w:t>报</w:t>
                            </w:r>
                            <w:r>
                              <w:rPr>
                                <w:rFonts w:ascii="黑体" w:hAnsi="黑体" w:eastAsia="黑体" w:cs="黑体"/>
                                <w:spacing w:val="-136"/>
                                <w:sz w:val="71"/>
                                <w:szCs w:val="71"/>
                              </w:rPr>
                              <w:t xml:space="preserve"> </w:t>
                            </w:r>
                            <w:r>
                              <w:rPr>
                                <w:rFonts w:ascii="黑体" w:hAnsi="黑体" w:eastAsia="黑体" w:cs="黑体"/>
                                <w:sz w:val="71"/>
                                <w:szCs w:val="71"/>
                              </w:rPr>
                              <w:t>价</w:t>
                            </w:r>
                            <w:r>
                              <w:rPr>
                                <w:rFonts w:ascii="黑体" w:hAnsi="黑体" w:eastAsia="黑体" w:cs="黑体"/>
                                <w:spacing w:val="-135"/>
                                <w:sz w:val="71"/>
                                <w:szCs w:val="71"/>
                              </w:rPr>
                              <w:t xml:space="preserve"> </w:t>
                            </w:r>
                            <w:r>
                              <w:rPr>
                                <w:rFonts w:ascii="黑体" w:hAnsi="黑体" w:eastAsia="黑体" w:cs="黑体"/>
                                <w:sz w:val="71"/>
                                <w:szCs w:val="71"/>
                              </w:rPr>
                              <w:t>书</w:t>
                            </w:r>
                          </w:p>
                        </w:txbxContent>
                      </wps:txbx>
                      <wps:bodyPr vert="eaVert" wrap="square" lIns="0" tIns="0" rIns="0" bIns="0" upright="1"/>
                    </wps:wsp>
                  </a:graphicData>
                </a:graphic>
              </wp:anchor>
            </w:drawing>
          </mc:Choice>
          <mc:Fallback>
            <w:pict>
              <v:shape id="_x0000_s1026" o:spid="_x0000_s1026" o:spt="202" type="#_x0000_t202" style="position:absolute;left:0pt;margin-left:252.4pt;margin-top:259.95pt;height:299.25pt;width:78.15pt;mso-position-horizontal-relative:page;mso-position-vertical-relative:page;z-index:251659264;mso-width-relative:page;mso-height-relative:page;" filled="f" stroked="f" coordsize="21600,21600" o:allowincell="f" o:gfxdata="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fRrFb2AAAAAwBAAAPAAAAAAAAAAEAIAAAACIA&#10;AABkcnMvZG93bnJldi54bWxQSwECFAAUAAAACACHTuJABg22NNABAACcAwAADgAAAAAAAAABACAA&#10;AAAnAQAAZHJzL2Uyb0RvYy54bWxQSwUGAAAAAAYABgBZAQAAaQUAAAAA&#10;">
                <v:fill on="f" focussize="0,0"/>
                <v:stroke on="f"/>
                <v:imagedata o:title=""/>
                <o:lock v:ext="edit" aspectratio="f"/>
                <v:textbox inset="0mm,0mm,0mm,0mm" style="layout-flow:vertical-ideographic;">
                  <w:txbxContent>
                    <w:p>
                      <w:pPr>
                        <w:spacing w:before="18" w:line="215" w:lineRule="auto"/>
                        <w:ind w:left="20"/>
                        <w:rPr>
                          <w:rFonts w:hint="eastAsia" w:ascii="黑体" w:hAnsi="黑体" w:eastAsia="黑体" w:cs="黑体"/>
                          <w:sz w:val="71"/>
                          <w:szCs w:val="71"/>
                          <w:lang w:eastAsia="zh-CN"/>
                        </w:rPr>
                      </w:pPr>
                      <w:r>
                        <w:rPr>
                          <w:rFonts w:hint="eastAsia" w:ascii="黑体" w:hAnsi="黑体" w:eastAsia="黑体" w:cs="黑体"/>
                          <w:sz w:val="71"/>
                          <w:szCs w:val="71"/>
                          <w:lang w:eastAsia="zh-CN"/>
                        </w:rPr>
                        <w:t>参选方案及报价书</w:t>
                      </w:r>
                    </w:p>
                    <w:p>
                      <w:pPr>
                        <w:spacing w:before="18" w:line="215" w:lineRule="auto"/>
                        <w:ind w:left="20"/>
                        <w:rPr>
                          <w:rFonts w:ascii="黑体" w:hAnsi="黑体" w:eastAsia="黑体" w:cs="黑体"/>
                          <w:sz w:val="71"/>
                          <w:szCs w:val="71"/>
                        </w:rPr>
                      </w:pPr>
                      <w:r>
                        <w:rPr>
                          <w:rFonts w:ascii="黑体" w:hAnsi="黑体" w:eastAsia="黑体" w:cs="黑体"/>
                          <w:sz w:val="71"/>
                          <w:szCs w:val="71"/>
                        </w:rPr>
                        <w:t>参</w:t>
                      </w:r>
                      <w:r>
                        <w:rPr>
                          <w:rFonts w:ascii="黑体" w:hAnsi="黑体" w:eastAsia="黑体" w:cs="黑体"/>
                          <w:spacing w:val="-136"/>
                          <w:sz w:val="71"/>
                          <w:szCs w:val="71"/>
                        </w:rPr>
                        <w:t xml:space="preserve"> </w:t>
                      </w:r>
                      <w:r>
                        <w:rPr>
                          <w:rFonts w:ascii="黑体" w:hAnsi="黑体" w:eastAsia="黑体" w:cs="黑体"/>
                          <w:sz w:val="71"/>
                          <w:szCs w:val="71"/>
                        </w:rPr>
                        <w:t>选</w:t>
                      </w:r>
                      <w:r>
                        <w:rPr>
                          <w:rFonts w:ascii="黑体" w:hAnsi="黑体" w:eastAsia="黑体" w:cs="黑体"/>
                          <w:spacing w:val="-136"/>
                          <w:sz w:val="71"/>
                          <w:szCs w:val="71"/>
                        </w:rPr>
                        <w:t xml:space="preserve"> </w:t>
                      </w:r>
                      <w:r>
                        <w:rPr>
                          <w:rFonts w:ascii="黑体" w:hAnsi="黑体" w:eastAsia="黑体" w:cs="黑体"/>
                          <w:sz w:val="71"/>
                          <w:szCs w:val="71"/>
                        </w:rPr>
                        <w:t>方</w:t>
                      </w:r>
                      <w:r>
                        <w:rPr>
                          <w:rFonts w:ascii="黑体" w:hAnsi="黑体" w:eastAsia="黑体" w:cs="黑体"/>
                          <w:spacing w:val="-135"/>
                          <w:sz w:val="71"/>
                          <w:szCs w:val="71"/>
                        </w:rPr>
                        <w:t xml:space="preserve"> </w:t>
                      </w:r>
                      <w:r>
                        <w:rPr>
                          <w:rFonts w:ascii="黑体" w:hAnsi="黑体" w:eastAsia="黑体" w:cs="黑体"/>
                          <w:sz w:val="71"/>
                          <w:szCs w:val="71"/>
                        </w:rPr>
                        <w:t>案</w:t>
                      </w:r>
                      <w:r>
                        <w:rPr>
                          <w:rFonts w:ascii="黑体" w:hAnsi="黑体" w:eastAsia="黑体" w:cs="黑体"/>
                          <w:spacing w:val="-135"/>
                          <w:sz w:val="71"/>
                          <w:szCs w:val="71"/>
                        </w:rPr>
                        <w:t xml:space="preserve"> </w:t>
                      </w:r>
                      <w:r>
                        <w:rPr>
                          <w:rFonts w:ascii="黑体" w:hAnsi="黑体" w:eastAsia="黑体" w:cs="黑体"/>
                          <w:sz w:val="71"/>
                          <w:szCs w:val="71"/>
                        </w:rPr>
                        <w:t>及</w:t>
                      </w:r>
                      <w:r>
                        <w:rPr>
                          <w:rFonts w:ascii="黑体" w:hAnsi="黑体" w:eastAsia="黑体" w:cs="黑体"/>
                          <w:spacing w:val="-135"/>
                          <w:sz w:val="71"/>
                          <w:szCs w:val="71"/>
                        </w:rPr>
                        <w:t xml:space="preserve"> </w:t>
                      </w:r>
                      <w:r>
                        <w:rPr>
                          <w:rFonts w:ascii="黑体" w:hAnsi="黑体" w:eastAsia="黑体" w:cs="黑体"/>
                          <w:sz w:val="71"/>
                          <w:szCs w:val="71"/>
                        </w:rPr>
                        <w:t>报</w:t>
                      </w:r>
                      <w:r>
                        <w:rPr>
                          <w:rFonts w:ascii="黑体" w:hAnsi="黑体" w:eastAsia="黑体" w:cs="黑体"/>
                          <w:spacing w:val="-136"/>
                          <w:sz w:val="71"/>
                          <w:szCs w:val="71"/>
                        </w:rPr>
                        <w:t xml:space="preserve"> </w:t>
                      </w:r>
                      <w:r>
                        <w:rPr>
                          <w:rFonts w:ascii="黑体" w:hAnsi="黑体" w:eastAsia="黑体" w:cs="黑体"/>
                          <w:sz w:val="71"/>
                          <w:szCs w:val="71"/>
                        </w:rPr>
                        <w:t>价</w:t>
                      </w:r>
                      <w:r>
                        <w:rPr>
                          <w:rFonts w:ascii="黑体" w:hAnsi="黑体" w:eastAsia="黑体" w:cs="黑体"/>
                          <w:spacing w:val="-135"/>
                          <w:sz w:val="71"/>
                          <w:szCs w:val="71"/>
                        </w:rPr>
                        <w:t xml:space="preserve"> </w:t>
                      </w:r>
                      <w:r>
                        <w:rPr>
                          <w:rFonts w:ascii="黑体" w:hAnsi="黑体" w:eastAsia="黑体" w:cs="黑体"/>
                          <w:sz w:val="71"/>
                          <w:szCs w:val="71"/>
                        </w:rPr>
                        <w:t>书</w:t>
                      </w:r>
                    </w:p>
                  </w:txbxContent>
                </v:textbox>
              </v:shape>
            </w:pict>
          </mc:Fallback>
        </mc:AlternateContent>
      </w: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117" w:line="222" w:lineRule="auto"/>
        <w:ind w:left="775"/>
        <w:rPr>
          <w:rFonts w:ascii="黑体" w:hAnsi="黑体" w:eastAsia="黑体" w:cs="黑体"/>
          <w:b/>
          <w:bCs/>
          <w:spacing w:val="31"/>
          <w:sz w:val="36"/>
          <w:szCs w:val="36"/>
        </w:rPr>
      </w:pPr>
    </w:p>
    <w:p>
      <w:pPr>
        <w:spacing w:before="117" w:line="222" w:lineRule="auto"/>
        <w:ind w:left="775"/>
        <w:rPr>
          <w:rFonts w:ascii="黑体" w:hAnsi="黑体" w:eastAsia="黑体" w:cs="黑体"/>
          <w:sz w:val="36"/>
          <w:szCs w:val="36"/>
        </w:rPr>
      </w:pPr>
      <w:r>
        <w:rPr>
          <w:rFonts w:ascii="黑体" w:hAnsi="黑体" w:eastAsia="黑体" w:cs="黑体"/>
          <w:b/>
          <w:bCs/>
          <w:spacing w:val="31"/>
          <w:sz w:val="36"/>
          <w:szCs w:val="36"/>
        </w:rPr>
        <w:t>报价单位(盖章):</w:t>
      </w:r>
    </w:p>
    <w:p>
      <w:pPr>
        <w:spacing w:line="325" w:lineRule="auto"/>
        <w:rPr>
          <w:rFonts w:ascii="Arial"/>
          <w:sz w:val="21"/>
        </w:rPr>
      </w:pPr>
    </w:p>
    <w:p>
      <w:pPr>
        <w:spacing w:before="117" w:line="223" w:lineRule="auto"/>
        <w:ind w:firstLine="2987" w:firstLineChars="800"/>
        <w:rPr>
          <w:rFonts w:hint="eastAsia" w:ascii="黑体" w:hAnsi="黑体" w:eastAsia="黑体" w:cs="黑体"/>
          <w:sz w:val="71"/>
          <w:szCs w:val="71"/>
          <w:lang w:eastAsia="zh-CN"/>
        </w:rPr>
        <w:sectPr>
          <w:pgSz w:w="11906" w:h="16838"/>
          <w:pgMar w:top="1440" w:right="1800" w:bottom="1440" w:left="1800" w:header="851" w:footer="992" w:gutter="0"/>
          <w:cols w:space="720" w:num="1"/>
          <w:docGrid w:type="lines" w:linePitch="312" w:charSpace="0"/>
        </w:sectPr>
      </w:pPr>
      <w:r>
        <w:rPr>
          <w:rFonts w:ascii="黑体" w:hAnsi="黑体" w:eastAsia="黑体" w:cs="黑体"/>
          <w:b/>
          <w:bCs/>
          <w:spacing w:val="6"/>
          <w:sz w:val="36"/>
          <w:szCs w:val="36"/>
        </w:rPr>
        <w:t>2023年</w:t>
      </w:r>
      <w:r>
        <w:rPr>
          <w:rFonts w:ascii="黑体" w:hAnsi="黑体" w:eastAsia="黑体" w:cs="黑体"/>
          <w:spacing w:val="78"/>
          <w:sz w:val="36"/>
          <w:szCs w:val="36"/>
        </w:rPr>
        <w:t xml:space="preserve">  </w:t>
      </w:r>
      <w:r>
        <w:rPr>
          <w:rFonts w:ascii="黑体" w:hAnsi="黑体" w:eastAsia="黑体" w:cs="黑体"/>
          <w:b/>
          <w:bCs/>
          <w:spacing w:val="6"/>
          <w:sz w:val="36"/>
          <w:szCs w:val="36"/>
        </w:rPr>
        <w:t>月</w:t>
      </w:r>
      <w:r>
        <w:rPr>
          <w:rFonts w:ascii="黑体" w:hAnsi="黑体" w:eastAsia="黑体" w:cs="黑体"/>
          <w:spacing w:val="18"/>
          <w:sz w:val="36"/>
          <w:szCs w:val="36"/>
        </w:rPr>
        <w:t xml:space="preserve">   </w:t>
      </w:r>
      <w:r>
        <w:rPr>
          <w:rFonts w:ascii="黑体" w:hAnsi="黑体" w:eastAsia="黑体" w:cs="黑体"/>
          <w:b/>
          <w:bCs/>
          <w:spacing w:val="6"/>
          <w:sz w:val="36"/>
          <w:szCs w:val="36"/>
        </w:rPr>
        <w:t>日</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一、项目名称</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2023年攀枝花市劳动保障监察员能力素质提升培训。</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二、单位基本情况</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内容包括但不限于：报价单位基本信息、经营活动范围、</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相关经验和综合实力等。</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相关经验至少应提供本机构承办机关企事业单位培训等方面活动的经验。</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综合实力至少应提供企业信誉情况、企业近几年营运情 况、开展培训所需场地及设施设备情况等。</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三、工作方案</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内容包括但不限于：项目课程设置、组织实施、宣传总</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结、考勤评价及安保应急方案等。</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四、项目报价</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jc w:val="left"/>
        <w:textAlignment w:val="auto"/>
        <w:rPr>
          <w:rFonts w:hint="eastAsia" w:ascii="仿宋_GB2312" w:hAnsi="仿宋_GB2312" w:eastAsia="仿宋_GB2312" w:cs="仿宋_GB2312"/>
          <w:sz w:val="32"/>
          <w:szCs w:val="32"/>
          <w:lang w:val="en-US" w:eastAsia="zh-CN"/>
        </w:rPr>
        <w:sectPr>
          <w:pgSz w:w="11906" w:h="16838"/>
          <w:pgMar w:top="1440" w:right="1800" w:bottom="1440" w:left="1800" w:header="851" w:footer="992" w:gutter="0"/>
          <w:cols w:space="720" w:num="1"/>
          <w:rtlGutter w:val="0"/>
          <w:docGrid w:type="lines" w:linePitch="312" w:charSpace="0"/>
        </w:sectPr>
      </w:pPr>
      <w:r>
        <w:rPr>
          <w:rFonts w:hint="eastAsia" w:ascii="仿宋_GB2312" w:hAnsi="仿宋_GB2312" w:eastAsia="仿宋_GB2312" w:cs="仿宋_GB2312"/>
          <w:sz w:val="32"/>
          <w:szCs w:val="32"/>
          <w:lang w:val="en-US" w:eastAsia="zh-CN"/>
        </w:rPr>
        <w:t>总报价：    元。</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A6FBE2E"/>
    <w:rsid w:val="42CD03AA"/>
    <w:rsid w:val="BA6FBE2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1.33333333333333</TotalTime>
  <ScaleCrop>false</ScaleCrop>
  <LinksUpToDate>false</LinksUpToDate>
  <CharactersWithSpaces>0</CharactersWithSpaces>
  <Application>WPS Office_11.8.2.11473_F1E327BC-269C-435d-A152-05C5408002CA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2023-12-04T10:29:00Z</dcterms:created>
  <dc:creator>user</dc:creator>
  <cp:lastModifiedBy>周小清</cp:lastModifiedBy>
  <dcterms:modified xsi:type="dcterms:W3CDTF">2023-12-04T02:39:28Z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2052-11.8.2.11473</vt:lpwstr>
  </property>
  <property fmtid="{D5CDD505-2E9C-101B-9397-08002B2CF9AE}" pid="3" name="ICV">
    <vt:lpwstr>54EEC17FBF36483B8871D19658E55E93</vt:lpwstr>
  </property>
</Properties>
</file>