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252" w:lineRule="atLeast"/>
        <w:ind w:left="0" w:firstLine="0"/>
        <w:jc w:val="center"/>
        <w:rPr>
          <w:rFonts w:ascii="Helvetica" w:hAnsi="Helvetica" w:eastAsia="Helvetica" w:cs="Helvetica"/>
          <w:i w:val="0"/>
          <w:iCs w:val="0"/>
          <w:caps w:val="0"/>
          <w:color w:val="000000"/>
          <w:spacing w:val="0"/>
          <w:sz w:val="16"/>
          <w:szCs w:val="16"/>
        </w:rPr>
      </w:pPr>
      <w:r>
        <w:rPr>
          <w:rFonts w:ascii="方正小标宋简体" w:hAnsi="方正小标宋简体" w:eastAsia="方正小标宋简体" w:cs="方正小标宋简体"/>
          <w:i w:val="0"/>
          <w:iCs w:val="0"/>
          <w:caps w:val="0"/>
          <w:color w:val="000000"/>
          <w:spacing w:val="0"/>
          <w:sz w:val="50"/>
          <w:szCs w:val="50"/>
        </w:rPr>
        <w:br w:type="textWrapping"/>
      </w:r>
      <w:r>
        <w:rPr>
          <w:rFonts w:hint="eastAsia" w:ascii="方正小标宋简体" w:hAnsi="方正小标宋简体" w:eastAsia="方正小标宋简体" w:cs="方正小标宋简体"/>
          <w:i w:val="0"/>
          <w:iCs w:val="0"/>
          <w:caps w:val="0"/>
          <w:color w:val="000000"/>
          <w:spacing w:val="0"/>
          <w:sz w:val="50"/>
          <w:szCs w:val="50"/>
        </w:rPr>
        <w:t>2021年度</w:t>
      </w:r>
    </w:p>
    <w:p>
      <w:pPr>
        <w:pStyle w:val="4"/>
        <w:keepNext w:val="0"/>
        <w:keepLines w:val="0"/>
        <w:widowControl/>
        <w:suppressLineNumbers w:val="0"/>
        <w:spacing w:line="252" w:lineRule="atLeast"/>
        <w:ind w:left="0" w:firstLine="0"/>
        <w:jc w:val="center"/>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0" w:firstLine="0"/>
        <w:jc w:val="center"/>
        <w:rPr>
          <w:rFonts w:hint="default" w:ascii="Helvetica" w:hAnsi="Helvetica" w:eastAsia="Helvetica" w:cs="Helvetica"/>
          <w:i w:val="0"/>
          <w:iCs w:val="0"/>
          <w:caps w:val="0"/>
          <w:color w:val="000000"/>
          <w:spacing w:val="0"/>
          <w:sz w:val="16"/>
          <w:szCs w:val="16"/>
        </w:rPr>
      </w:pPr>
      <w:r>
        <w:rPr>
          <w:rFonts w:hint="eastAsia" w:ascii="方正小标宋简体" w:hAnsi="方正小标宋简体" w:eastAsia="方正小标宋简体" w:cs="方正小标宋简体"/>
          <w:i w:val="0"/>
          <w:iCs w:val="0"/>
          <w:caps w:val="0"/>
          <w:color w:val="000000"/>
          <w:spacing w:val="0"/>
          <w:sz w:val="50"/>
          <w:szCs w:val="50"/>
        </w:rPr>
        <w:t>四川省攀枝花市人力资源和社会保障信息中心单位决算</w:t>
      </w:r>
    </w:p>
    <w:p>
      <w:pPr>
        <w:pStyle w:val="4"/>
        <w:keepNext w:val="0"/>
        <w:keepLines w:val="0"/>
        <w:widowControl/>
        <w:suppressLineNumbers w:val="0"/>
        <w:spacing w:line="252" w:lineRule="atLeast"/>
        <w:ind w:left="0" w:firstLine="0"/>
        <w:jc w:val="center"/>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ind w:left="0" w:firstLine="0"/>
        <w:jc w:val="center"/>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rPr>
        <w:br w:type="textWrapping"/>
      </w:r>
      <w:r>
        <w:rPr>
          <w:rFonts w:ascii="黑体" w:hAnsi="宋体" w:eastAsia="黑体" w:cs="黑体"/>
          <w:i w:val="0"/>
          <w:iCs w:val="0"/>
          <w:caps w:val="0"/>
          <w:color w:val="000000"/>
          <w:spacing w:val="0"/>
          <w:sz w:val="48"/>
          <w:szCs w:val="48"/>
        </w:rPr>
        <w:t>目录</w:t>
      </w:r>
    </w:p>
    <w:p>
      <w:pPr>
        <w:pStyle w:val="3"/>
        <w:keepNext w:val="0"/>
        <w:keepLines w:val="0"/>
        <w:widowControl/>
        <w:suppressLineNumbers w:val="0"/>
        <w:ind w:left="0" w:firstLine="0"/>
        <w:rPr>
          <w:rFonts w:hint="default" w:ascii="Helvetica" w:hAnsi="Helvetica" w:eastAsia="Helvetica" w:cs="Helvetica"/>
          <w:i w:val="0"/>
          <w:iCs w:val="0"/>
          <w:caps w:val="0"/>
          <w:color w:val="000000"/>
          <w:spacing w:val="0"/>
        </w:rPr>
      </w:pPr>
    </w:p>
    <w:p>
      <w:pPr>
        <w:pStyle w:val="4"/>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公开时间：2022年9月1</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日</w:t>
      </w:r>
    </w:p>
    <w:p>
      <w:pPr>
        <w:pStyle w:val="4"/>
        <w:keepNext w:val="0"/>
        <w:keepLines w:val="0"/>
        <w:widowControl/>
        <w:suppressLineNumbers w:val="0"/>
        <w:ind w:left="0" w:firstLine="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before="0" w:beforeAutospacing="0"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第一部分</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单位概况</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4</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一、职能简介 </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4</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二、2021年重点工作完成情况</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4</w:t>
      </w:r>
    </w:p>
    <w:p>
      <w:pPr>
        <w:pStyle w:val="4"/>
        <w:keepNext w:val="0"/>
        <w:keepLines w:val="0"/>
        <w:widowControl/>
        <w:suppressLineNumbers w:val="0"/>
        <w:spacing w:line="440" w:lineRule="atLeast"/>
        <w:ind w:left="0" w:firstLine="0"/>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sz w:val="28"/>
          <w:szCs w:val="28"/>
        </w:rPr>
        <w:t>三、机构设置情况</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lang w:val="en-US" w:eastAsia="zh-CN"/>
        </w:rPr>
        <w:t>6</w:t>
      </w:r>
    </w:p>
    <w:p>
      <w:pPr>
        <w:pStyle w:val="4"/>
        <w:keepNext w:val="0"/>
        <w:keepLines w:val="0"/>
        <w:widowControl/>
        <w:suppressLineNumbers w:val="0"/>
        <w:spacing w:before="0" w:beforeAutospacing="0"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第二部</w:t>
      </w:r>
      <w:r>
        <w:rPr>
          <w:rFonts w:hint="eastAsia" w:ascii="仿宋_GB2312" w:hAnsi="仿宋_GB2312" w:eastAsia="仿宋_GB2312" w:cs="仿宋_GB2312"/>
          <w:i w:val="0"/>
          <w:iCs w:val="0"/>
          <w:caps w:val="0"/>
          <w:color w:val="000000"/>
          <w:spacing w:val="0"/>
          <w:sz w:val="28"/>
          <w:szCs w:val="28"/>
          <w:lang w:val="en-US" w:eastAsia="zh-CN"/>
        </w:rPr>
        <w:t xml:space="preserve">分 </w:t>
      </w:r>
      <w:r>
        <w:rPr>
          <w:rFonts w:hint="eastAsia" w:ascii="仿宋_GB2312" w:hAnsi="仿宋_GB2312" w:eastAsia="仿宋_GB2312" w:cs="仿宋_GB2312"/>
          <w:i w:val="0"/>
          <w:iCs w:val="0"/>
          <w:caps w:val="0"/>
          <w:color w:val="000000"/>
          <w:spacing w:val="0"/>
          <w:sz w:val="28"/>
          <w:szCs w:val="28"/>
        </w:rPr>
        <w:t>2021年度单位决算情况说明</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7</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一、收入支出决算总体情况说明</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7</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二、收入决算情况说明</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7</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三、支出决算情况说明 </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8</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四、财政拨款收入支出决算总体情况说明</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lang w:val="en-US" w:eastAsia="zh-CN"/>
        </w:rPr>
        <w:t>9</w:t>
      </w:r>
    </w:p>
    <w:p>
      <w:pPr>
        <w:pStyle w:val="4"/>
        <w:keepNext w:val="0"/>
        <w:keepLines w:val="0"/>
        <w:widowControl/>
        <w:suppressLineNumbers w:val="0"/>
        <w:spacing w:line="440" w:lineRule="atLeast"/>
        <w:ind w:left="0" w:firstLine="0"/>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五、一般公共预算财政拨款支出决算情况说明 </w:t>
      </w:r>
      <w:r>
        <w:rPr>
          <w:rFonts w:hint="default" w:ascii="Times New Roman" w:hAnsi="Times New Roman" w:eastAsia="仿宋_GB2312" w:cs="Times New Roman"/>
          <w:i w:val="0"/>
          <w:iCs w:val="0"/>
          <w:caps w:val="0"/>
          <w:color w:val="000000"/>
          <w:spacing w:val="0"/>
          <w:sz w:val="24"/>
          <w:szCs w:val="24"/>
          <w:lang w:val="en-US" w:eastAsia="zh-CN"/>
        </w:rPr>
        <w:t>.</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lang w:val="en-US" w:eastAsia="zh-CN"/>
        </w:rPr>
        <w:t>10</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六、一般公共预算财政拨款基本支出决算情况说明 </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2</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七、“三公”经费财政拨款支出决算情况说明</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1</w:t>
      </w:r>
      <w:r>
        <w:rPr>
          <w:rFonts w:hint="eastAsia" w:ascii="仿宋_GB2312" w:hAnsi="仿宋_GB2312" w:eastAsia="仿宋_GB2312" w:cs="仿宋_GB2312"/>
          <w:i w:val="0"/>
          <w:iCs w:val="0"/>
          <w:caps w:val="0"/>
          <w:color w:val="000000"/>
          <w:spacing w:val="0"/>
          <w:sz w:val="28"/>
          <w:szCs w:val="28"/>
          <w:lang w:val="en-US" w:eastAsia="zh-CN"/>
        </w:rPr>
        <w:t>3</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八、政府性基金预算支出决算情况说明</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1</w:t>
      </w:r>
      <w:r>
        <w:rPr>
          <w:rFonts w:hint="eastAsia" w:ascii="仿宋_GB2312" w:hAnsi="仿宋_GB2312" w:eastAsia="仿宋_GB2312" w:cs="仿宋_GB2312"/>
          <w:i w:val="0"/>
          <w:iCs w:val="0"/>
          <w:caps w:val="0"/>
          <w:color w:val="000000"/>
          <w:spacing w:val="0"/>
          <w:sz w:val="28"/>
          <w:szCs w:val="28"/>
          <w:lang w:val="en-US" w:eastAsia="zh-CN"/>
        </w:rPr>
        <w:t>4</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九、国有资本经营预算支出决算情况说明 </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5</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十、其他重要事项的情况说明</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w:t>
      </w:r>
      <w:r>
        <w:rPr>
          <w:rFonts w:hint="eastAsia" w:ascii="仿宋_GB2312" w:hAnsi="仿宋_GB2312" w:eastAsia="仿宋_GB2312" w:cs="仿宋_GB2312"/>
          <w:i w:val="0"/>
          <w:iCs w:val="0"/>
          <w:caps w:val="0"/>
          <w:color w:val="000000"/>
          <w:spacing w:val="0"/>
          <w:sz w:val="28"/>
          <w:szCs w:val="28"/>
          <w:lang w:val="en-US" w:eastAsia="zh-CN"/>
        </w:rPr>
        <w:t>15</w:t>
      </w:r>
    </w:p>
    <w:p>
      <w:pPr>
        <w:pStyle w:val="4"/>
        <w:keepNext w:val="0"/>
        <w:keepLines w:val="0"/>
        <w:widowControl/>
        <w:suppressLineNumbers w:val="0"/>
        <w:spacing w:before="0" w:beforeAutospacing="0"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第三部分</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名词解释</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1</w:t>
      </w:r>
      <w:r>
        <w:rPr>
          <w:rFonts w:hint="eastAsia" w:ascii="仿宋_GB2312" w:hAnsi="仿宋_GB2312" w:eastAsia="仿宋_GB2312" w:cs="仿宋_GB2312"/>
          <w:i w:val="0"/>
          <w:iCs w:val="0"/>
          <w:caps w:val="0"/>
          <w:color w:val="000000"/>
          <w:spacing w:val="0"/>
          <w:sz w:val="28"/>
          <w:szCs w:val="28"/>
          <w:lang w:val="en-US" w:eastAsia="zh-CN"/>
        </w:rPr>
        <w:t>6</w:t>
      </w:r>
    </w:p>
    <w:p>
      <w:pPr>
        <w:pStyle w:val="4"/>
        <w:keepNext w:val="0"/>
        <w:keepLines w:val="0"/>
        <w:widowControl/>
        <w:suppressLineNumbers w:val="0"/>
        <w:spacing w:before="0" w:beforeAutospacing="0"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第四部分</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附件</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1</w:t>
      </w:r>
      <w:r>
        <w:rPr>
          <w:rFonts w:hint="eastAsia" w:ascii="仿宋_GB2312" w:hAnsi="仿宋_GB2312" w:eastAsia="仿宋_GB2312" w:cs="仿宋_GB2312"/>
          <w:i w:val="0"/>
          <w:iCs w:val="0"/>
          <w:caps w:val="0"/>
          <w:color w:val="000000"/>
          <w:spacing w:val="0"/>
          <w:sz w:val="28"/>
          <w:szCs w:val="28"/>
          <w:lang w:val="en-US" w:eastAsia="zh-CN"/>
        </w:rPr>
        <w:t>8</w:t>
      </w:r>
    </w:p>
    <w:p>
      <w:pPr>
        <w:pStyle w:val="4"/>
        <w:keepNext w:val="0"/>
        <w:keepLines w:val="0"/>
        <w:widowControl/>
        <w:suppressLineNumbers w:val="0"/>
        <w:spacing w:before="0" w:beforeAutospacing="0"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第五部分</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附表</w:t>
      </w:r>
      <w:r>
        <w:rPr>
          <w:rFonts w:hint="eastAsia" w:ascii="Times New Roman" w:hAnsi="Times New Roman" w:eastAsia="仿宋_GB2312" w:cs="Times New Roman"/>
          <w:i w:val="0"/>
          <w:iCs w:val="0"/>
          <w:caps w:val="0"/>
          <w:color w:val="000000"/>
          <w:spacing w:val="0"/>
          <w:sz w:val="24"/>
          <w:szCs w:val="24"/>
          <w:lang w:val="en-US" w:eastAsia="zh-CN"/>
        </w:rPr>
        <w:t>..................................................................................................</w:t>
      </w:r>
      <w:r>
        <w:rPr>
          <w:rFonts w:hint="eastAsia" w:ascii="仿宋_GB2312" w:hAnsi="仿宋_GB2312" w:eastAsia="仿宋_GB2312" w:cs="仿宋_GB2312"/>
          <w:i w:val="0"/>
          <w:iCs w:val="0"/>
          <w:caps w:val="0"/>
          <w:color w:val="000000"/>
          <w:spacing w:val="0"/>
          <w:sz w:val="28"/>
          <w:szCs w:val="28"/>
        </w:rPr>
        <w:t> 2</w:t>
      </w:r>
      <w:r>
        <w:rPr>
          <w:rFonts w:hint="eastAsia" w:ascii="仿宋_GB2312" w:hAnsi="仿宋_GB2312" w:eastAsia="仿宋_GB2312" w:cs="仿宋_GB2312"/>
          <w:i w:val="0"/>
          <w:iCs w:val="0"/>
          <w:caps w:val="0"/>
          <w:color w:val="000000"/>
          <w:spacing w:val="0"/>
          <w:sz w:val="28"/>
          <w:szCs w:val="28"/>
          <w:lang w:val="en-US" w:eastAsia="zh-CN"/>
        </w:rPr>
        <w:t>9</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一、收入支出决算总表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二、收入决算表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三、支出决算表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四、财政拨款收入支出决算总表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五、财政拨款支出决算明细表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六、一般公共预算财政拨款支出决算表 </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七、一般公共预算财政拨款支出决算明细表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八、一般公共预算财政拨款基本支出决算表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九、一般公共预算财政拨款项目支出决算表 </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十、一般公共预算财政拨款“三公”经费支出决算表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十一、政府性基金预算财政拨款收入支出决算表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十二、政府性基金预算财政拨款“三公”经费支出决算表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十三、国有资本经营预算财政拨款收入支出决算表</w:t>
      </w:r>
    </w:p>
    <w:p>
      <w:pPr>
        <w:pStyle w:val="4"/>
        <w:keepNext w:val="0"/>
        <w:keepLines w:val="0"/>
        <w:widowControl/>
        <w:suppressLineNumbers w:val="0"/>
        <w:spacing w:line="440" w:lineRule="atLeast"/>
        <w:ind w:left="0" w:firstLine="0"/>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十四、国有资本经营预算财政拨款支出决算表</w:t>
      </w:r>
    </w:p>
    <w:p>
      <w:pPr>
        <w:pStyle w:val="4"/>
        <w:keepNext w:val="0"/>
        <w:keepLines w:val="0"/>
        <w:widowControl/>
        <w:suppressLineNumbers w:val="0"/>
        <w:spacing w:line="440" w:lineRule="atLeast"/>
        <w:ind w:left="0" w:firstLine="132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440" w:lineRule="atLeast"/>
        <w:ind w:left="0" w:firstLine="132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440" w:lineRule="atLeast"/>
        <w:ind w:left="0" w:firstLine="132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440" w:lineRule="atLeast"/>
        <w:ind w:left="0" w:firstLine="0"/>
        <w:rPr>
          <w:rFonts w:hint="default" w:ascii="Helvetica" w:hAnsi="Helvetica" w:eastAsia="Helvetica" w:cs="Helvetica"/>
          <w:i w:val="0"/>
          <w:iCs w:val="0"/>
          <w:caps w:val="0"/>
          <w:color w:val="000000"/>
          <w:spacing w:val="0"/>
          <w:sz w:val="16"/>
          <w:szCs w:val="16"/>
        </w:rPr>
      </w:pPr>
    </w:p>
    <w:p>
      <w:pPr>
        <w:pStyle w:val="2"/>
        <w:keepNext w:val="0"/>
        <w:keepLines w:val="0"/>
        <w:widowControl/>
        <w:suppressLineNumbers w:val="0"/>
        <w:spacing w:line="504" w:lineRule="atLeast"/>
        <w:ind w:left="0" w:firstLine="880"/>
        <w:rPr>
          <w:rFonts w:hint="default" w:ascii="Helvetica" w:hAnsi="Helvetica" w:eastAsia="Helvetica" w:cs="Helvetica"/>
          <w:i w:val="0"/>
          <w:iCs w:val="0"/>
          <w:caps w:val="0"/>
          <w:color w:val="000000"/>
          <w:spacing w:val="0"/>
        </w:rPr>
      </w:pPr>
      <w:r>
        <w:rPr>
          <w:rFonts w:hint="eastAsia" w:ascii="黑体" w:hAnsi="宋体" w:eastAsia="黑体" w:cs="黑体"/>
          <w:i w:val="0"/>
          <w:iCs w:val="0"/>
          <w:caps w:val="0"/>
          <w:color w:val="000000"/>
          <w:spacing w:val="0"/>
          <w:sz w:val="44"/>
          <w:szCs w:val="44"/>
        </w:rPr>
        <w:t>第一部分 单位</w:t>
      </w:r>
      <w:r>
        <w:rPr>
          <w:rFonts w:hint="eastAsia" w:ascii="黑体" w:hAnsi="宋体" w:eastAsia="黑体" w:cs="黑体"/>
          <w:b w:val="0"/>
          <w:bCs w:val="0"/>
          <w:i w:val="0"/>
          <w:iCs w:val="0"/>
          <w:caps w:val="0"/>
          <w:color w:val="000000"/>
          <w:spacing w:val="0"/>
          <w:sz w:val="44"/>
          <w:szCs w:val="44"/>
        </w:rPr>
        <w:t>概况</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p>
    <w:p>
      <w:pPr>
        <w:pStyle w:val="3"/>
        <w:keepNext w:val="0"/>
        <w:keepLines w:val="0"/>
        <w:widowControl/>
        <w:suppressLineNumbers w:val="0"/>
        <w:spacing w:line="378" w:lineRule="atLeast"/>
        <w:ind w:left="0" w:firstLine="640"/>
        <w:rPr>
          <w:rFonts w:hint="default" w:ascii="Helvetica" w:hAnsi="Helvetica" w:eastAsia="Helvetica" w:cs="Helvetica"/>
          <w:i w:val="0"/>
          <w:iCs w:val="0"/>
          <w:caps w:val="0"/>
          <w:color w:val="000000"/>
          <w:spacing w:val="0"/>
        </w:rPr>
      </w:pPr>
      <w:r>
        <w:rPr>
          <w:rFonts w:hint="eastAsia" w:ascii="黑体" w:hAnsi="宋体" w:eastAsia="黑体" w:cs="黑体"/>
          <w:i w:val="0"/>
          <w:iCs w:val="0"/>
          <w:caps w:val="0"/>
          <w:color w:val="000000"/>
          <w:spacing w:val="0"/>
          <w:sz w:val="32"/>
          <w:szCs w:val="32"/>
        </w:rPr>
        <w:t>一、</w:t>
      </w:r>
      <w:r>
        <w:rPr>
          <w:rFonts w:hint="eastAsia" w:ascii="黑体" w:hAnsi="宋体" w:eastAsia="黑体" w:cs="黑体"/>
          <w:b w:val="0"/>
          <w:bCs w:val="0"/>
          <w:i w:val="0"/>
          <w:iCs w:val="0"/>
          <w:caps w:val="0"/>
          <w:color w:val="000000"/>
          <w:spacing w:val="0"/>
          <w:sz w:val="32"/>
          <w:szCs w:val="32"/>
        </w:rPr>
        <w:t>职能简介</w:t>
      </w:r>
    </w:p>
    <w:p>
      <w:pPr>
        <w:pStyle w:val="4"/>
        <w:keepNext w:val="0"/>
        <w:keepLines w:val="0"/>
        <w:widowControl/>
        <w:suppressLineNumbers w:val="0"/>
        <w:spacing w:before="93" w:beforeAutospacing="0" w:line="252" w:lineRule="atLeast"/>
        <w:ind w:left="0" w:firstLine="640"/>
        <w:rPr>
          <w:rFonts w:hint="default" w:ascii="Helvetica" w:hAnsi="Helvetica" w:eastAsia="Helvetica" w:cs="Helvetica"/>
          <w:i w:val="0"/>
          <w:iCs w:val="0"/>
          <w:caps w:val="0"/>
          <w:color w:val="000000"/>
          <w:spacing w:val="0"/>
          <w:sz w:val="28"/>
          <w:szCs w:val="28"/>
        </w:rPr>
      </w:pPr>
      <w:r>
        <w:rPr>
          <w:rFonts w:ascii="仿宋_GB2312" w:hAnsi="仿宋_GB2312" w:eastAsia="仿宋_GB2312" w:cs="仿宋_GB2312"/>
          <w:i w:val="0"/>
          <w:iCs w:val="0"/>
          <w:caps w:val="0"/>
          <w:color w:val="000000"/>
          <w:spacing w:val="0"/>
          <w:sz w:val="28"/>
          <w:szCs w:val="28"/>
        </w:rPr>
        <w:t>攀枝花市人力资源和社会保障信息中心是市人力资源和社会保障局下属公益一类事业单位。主要承担人力资源和社会保障系统的信息化建设和维护工作；负责攀枝花市社会保障卡管理及运行；负责攀枝花市</w:t>
      </w:r>
      <w:r>
        <w:rPr>
          <w:rFonts w:hint="eastAsia" w:ascii="仿宋_GB2312" w:hAnsi="仿宋_GB2312" w:eastAsia="仿宋_GB2312" w:cs="仿宋_GB2312"/>
          <w:i w:val="0"/>
          <w:iCs w:val="0"/>
          <w:caps w:val="0"/>
          <w:color w:val="000000"/>
          <w:spacing w:val="0"/>
          <w:sz w:val="28"/>
          <w:szCs w:val="28"/>
        </w:rPr>
        <w:t>12333人力资源和社会保障服务咨询热线管理及运行等工作。</w:t>
      </w:r>
    </w:p>
    <w:p>
      <w:pPr>
        <w:pStyle w:val="3"/>
        <w:keepNext w:val="0"/>
        <w:keepLines w:val="0"/>
        <w:widowControl/>
        <w:suppressLineNumbers w:val="0"/>
        <w:spacing w:line="378" w:lineRule="atLeast"/>
        <w:ind w:left="0" w:firstLine="640"/>
        <w:rPr>
          <w:rFonts w:hint="default" w:ascii="Helvetica" w:hAnsi="Helvetica" w:eastAsia="Helvetica" w:cs="Helvetica"/>
          <w:b w:val="0"/>
          <w:bCs w:val="0"/>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rPr>
        <w:t>二、2021年重点工作完成情况</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（一）夯实基础除隐患，金保网络安全稳定。</w:t>
      </w:r>
    </w:p>
    <w:p>
      <w:pPr>
        <w:pStyle w:val="4"/>
        <w:keepNext w:val="0"/>
        <w:keepLines w:val="0"/>
        <w:widowControl/>
        <w:suppressLineNumbers w:val="0"/>
        <w:spacing w:before="93" w:beforeAutospacing="0"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适逢党的百年华诞，信息中心按照上级人社部门和市委网信办、市公安局等部门关于网络安全的总体要求和部署，精心组织、明确责任，全方位加大网络安全管控力度，不断夯实人社系统网络安全运维基础，确保金保工程系统和人社信息化服务平台安全平稳运行。同时采取措施，进一步加强了对人社业务系统安全运维的管控、日常安全巡检、定期安全排查等，紧紧围绕上级人社部门和市委网信办、市公安局等相关部门的统一指挥，认真落实相关工作部署，规范执行网络安全工作制度，通过各项制度的完善、技防措施的落实，为全市人社信息化系统安全平稳运行和人社数据安全提供了可靠的保障。</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（二）攻坚克难抓项目，惠民惠农阳光运行。</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攀枝花市惠民惠农财政补贴资金社会保障卡“一卡通”阳光审批系统由市纪委督促、市财政局牵头、市人社局承建，该项目于3月29日启动、6月2日开发团队进场、6月30日试点项目上线运行、8月31日完成全部补贴项目开发。截至2021年底，攀枝花“一卡通”发放系统发放补贴88项，发放惠民惠农财政补贴资金11.56亿元，受益群众31.2万人；阳光审批系统已开通34项补贴项目，已完成约3.4万人次业务受理，全面实现“阳光申报、阳光审批、阳光发放、阳光监督”。通过惠民惠农“一卡通”平台，建立“一卡通”长效管理机制，坚决斩断伸向惠民惠农财政补贴资金的“黑手”，确保各项惠民惠农补贴政策落地见效，大力提升了社保卡作为“民生卡”的政治地位，不断增强人民群众的获得感、幸福感。</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（三）紧扣民生促和谐，社会保障全面推进。</w:t>
      </w:r>
    </w:p>
    <w:p>
      <w:pPr>
        <w:pStyle w:val="4"/>
        <w:keepNext w:val="0"/>
        <w:keepLines w:val="0"/>
        <w:widowControl/>
        <w:suppressLineNumbers w:val="0"/>
        <w:spacing w:before="93" w:beforeAutospacing="0"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截至2021年底，我市总计发行社会保障卡170.44万张，持卡人信息总数130.94万人，基本实现常住人口全覆盖，其中第三代社会保障卡20.39万张，占比15.57%。全市共有117个银行网点申领社会保障卡可实现即办即领。全年总计办理社保卡业务187876笔，其中社保卡激活70612人次、注销62734人次、密码修改1748人次、密码重置38172人次、挂失7916人次、参保地转移5100人次、解挂1594人次。积极落实社保卡异地取款、跨行取款不收或少收手续费工作任务，目前我市8家社保卡合作银行已实现免收社保卡年费和小额账户管理费、免收社保卡到账短信服务费、免收每个月前5笔异地跨行ATM取款手续费等优惠措施落地。依托电子社保卡实现了电子社保卡养老待遇资格认证、社保卡业务线上办理、线上就医等领域的应用， 2021年电子社保卡线上就医订单量达3.4万笔，累计金额达207.5万元；电子社保卡签发量达64.6万张，签发率达52%，超额完成人社部下达目标。</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（四）精益求精练技能，优质服务深入人心。</w:t>
      </w:r>
    </w:p>
    <w:p>
      <w:pPr>
        <w:pStyle w:val="4"/>
        <w:keepNext w:val="0"/>
        <w:keepLines w:val="0"/>
        <w:widowControl/>
        <w:suppressLineNumbers w:val="0"/>
        <w:spacing w:before="93" w:beforeAutospacing="0"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12333咨询服务热线是人力资源和社会保障公共服务的重要品牌，在政策解疑释惑、沟通社情民意、化解社会矛盾、提升服务能力等方面发挥着重要作用，也是展示人社形象的重要渠道。2021年3月，12333电话接通率自2019年9月以来再次突破80%大关，达到82.4%；4月，接通率再上新台阶，达到92.4%；5月，接通率继续稳定在高位，达到91.3%。更好的服务和更高的接通率，换来的是群众满意度的大幅提升，直接通过12333电话热线给予肯定的群众越来越多，多次收到群众的表扬信，用我们的真心换来了群众的放心。</w:t>
      </w:r>
    </w:p>
    <w:p>
      <w:pPr>
        <w:pStyle w:val="4"/>
        <w:keepNext w:val="0"/>
        <w:keepLines w:val="0"/>
        <w:widowControl/>
        <w:suppressLineNumbers w:val="0"/>
        <w:spacing w:before="93" w:beforeAutospacing="0" w:line="252" w:lineRule="atLeast"/>
        <w:ind w:left="0" w:firstLine="640"/>
        <w:jc w:val="both"/>
        <w:rPr>
          <w:rFonts w:hint="default" w:ascii="Helvetica" w:hAnsi="Helvetica" w:eastAsia="Helvetica" w:cs="Helvetica"/>
          <w:i w:val="0"/>
          <w:iCs w:val="0"/>
          <w:caps w:val="0"/>
          <w:color w:val="000000"/>
          <w:spacing w:val="0"/>
          <w:sz w:val="32"/>
          <w:szCs w:val="32"/>
        </w:rPr>
      </w:pPr>
      <w:r>
        <w:rPr>
          <w:rStyle w:val="7"/>
          <w:rFonts w:hint="eastAsia" w:ascii="黑体" w:hAnsi="宋体" w:eastAsia="黑体" w:cs="黑体"/>
          <w:i w:val="0"/>
          <w:iCs w:val="0"/>
          <w:caps w:val="0"/>
          <w:color w:val="000000"/>
          <w:spacing w:val="0"/>
          <w:sz w:val="32"/>
          <w:szCs w:val="32"/>
        </w:rPr>
        <w:t>三、机构设置情况</w:t>
      </w:r>
    </w:p>
    <w:p>
      <w:pPr>
        <w:pStyle w:val="4"/>
        <w:keepNext w:val="0"/>
        <w:keepLines w:val="0"/>
        <w:widowControl/>
        <w:suppressLineNumbers w:val="0"/>
        <w:spacing w:before="93" w:beforeAutospacing="0" w:line="252" w:lineRule="atLeast"/>
        <w:ind w:left="0" w:firstLine="640"/>
        <w:jc w:val="left"/>
        <w:rPr>
          <w:rFonts w:hint="default"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攀枝花市人力资源和社会保障信息中心属于市人力资源和社会保障部门下属的二级事业单位，下设独立编制机构0个，其中行政机构0个，参照公务员法管理的事业机构0个，其他事业机构0个。</w:t>
      </w:r>
    </w:p>
    <w:p>
      <w:pPr>
        <w:pStyle w:val="2"/>
        <w:keepNext w:val="0"/>
        <w:keepLines w:val="0"/>
        <w:widowControl/>
        <w:suppressLineNumbers w:val="0"/>
        <w:spacing w:line="504" w:lineRule="atLeast"/>
        <w:ind w:left="0" w:right="440" w:firstLine="440"/>
        <w:rPr>
          <w:rFonts w:hint="eastAsia" w:ascii="黑体" w:hAnsi="宋体" w:eastAsia="黑体" w:cs="黑体"/>
          <w:i w:val="0"/>
          <w:iCs w:val="0"/>
          <w:caps w:val="0"/>
          <w:color w:val="000000"/>
          <w:spacing w:val="0"/>
          <w:sz w:val="44"/>
          <w:szCs w:val="44"/>
        </w:rPr>
      </w:pPr>
    </w:p>
    <w:p>
      <w:pPr>
        <w:pStyle w:val="2"/>
        <w:keepNext w:val="0"/>
        <w:keepLines w:val="0"/>
        <w:widowControl/>
        <w:suppressLineNumbers w:val="0"/>
        <w:spacing w:line="504" w:lineRule="atLeast"/>
        <w:ind w:left="0" w:right="440" w:firstLine="440"/>
        <w:rPr>
          <w:rFonts w:hint="default" w:ascii="Helvetica" w:hAnsi="Helvetica" w:eastAsia="Helvetica" w:cs="Helvetica"/>
          <w:i w:val="0"/>
          <w:iCs w:val="0"/>
          <w:caps w:val="0"/>
          <w:color w:val="000000"/>
          <w:spacing w:val="0"/>
          <w:sz w:val="44"/>
          <w:szCs w:val="44"/>
        </w:rPr>
      </w:pPr>
      <w:r>
        <w:rPr>
          <w:rFonts w:hint="eastAsia" w:ascii="黑体" w:hAnsi="宋体" w:eastAsia="黑体" w:cs="黑体"/>
          <w:i w:val="0"/>
          <w:iCs w:val="0"/>
          <w:caps w:val="0"/>
          <w:color w:val="000000"/>
          <w:spacing w:val="0"/>
          <w:sz w:val="44"/>
          <w:szCs w:val="44"/>
        </w:rPr>
        <w:t>第二部分 2021年度单位决算情况说明</w:t>
      </w:r>
    </w:p>
    <w:p>
      <w:pPr>
        <w:pStyle w:val="4"/>
        <w:keepNext w:val="0"/>
        <w:keepLines w:val="0"/>
        <w:widowControl/>
        <w:suppressLineNumbers w:val="0"/>
        <w:spacing w:line="252" w:lineRule="atLeast"/>
        <w:ind w:left="0" w:firstLine="42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420" w:firstLine="32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一、收入支出决算总体情况说明</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2021年度收、支总计991.22万元，与2020年相比，收、支总计减少了73.03万元，下降了6.86%，主要变动原因一是按要求压减一般性公用支出；二是压减了项目支出。</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before="93" w:beforeAutospacing="0"/>
        <w:ind w:left="0" w:firstLine="0"/>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rPr>
        <w:t> </w:t>
      </w:r>
      <w:r>
        <w:rPr>
          <w:rFonts w:hint="default" w:ascii="Helvetica" w:hAnsi="Helvetica" w:eastAsia="Helvetica" w:cs="Helvetica"/>
          <w:i w:val="0"/>
          <w:iCs w:val="0"/>
          <w:caps w:val="0"/>
          <w:color w:val="000000"/>
          <w:spacing w:val="0"/>
          <w:sz w:val="16"/>
          <w:szCs w:val="16"/>
        </w:rPr>
        <w:drawing>
          <wp:inline distT="0" distB="0" distL="114300" distR="114300">
            <wp:extent cx="5734050" cy="2571750"/>
            <wp:effectExtent l="0" t="0" r="1143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34050" cy="2571750"/>
                    </a:xfrm>
                    <a:prstGeom prst="rect">
                      <a:avLst/>
                    </a:prstGeom>
                    <a:noFill/>
                    <a:ln w="9525">
                      <a:noFill/>
                    </a:ln>
                  </pic:spPr>
                </pic:pic>
              </a:graphicData>
            </a:graphic>
          </wp:inline>
        </w:drawing>
      </w:r>
    </w:p>
    <w:p>
      <w:pPr>
        <w:pStyle w:val="4"/>
        <w:keepNext w:val="0"/>
        <w:keepLines w:val="0"/>
        <w:widowControl/>
        <w:suppressLineNumbers w:val="0"/>
        <w:spacing w:line="252" w:lineRule="atLeast"/>
        <w:ind w:left="0" w:firstLine="19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收、支决算总计变动情况图</w:t>
      </w:r>
    </w:p>
    <w:p>
      <w:pPr>
        <w:pStyle w:val="4"/>
        <w:keepNext w:val="0"/>
        <w:keepLines w:val="0"/>
        <w:widowControl/>
        <w:suppressLineNumbers w:val="0"/>
        <w:spacing w:line="252" w:lineRule="atLeast"/>
        <w:ind w:left="0" w:firstLine="192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420" w:firstLine="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二、收入决算情况说明</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本年收入合计495.61万元，其中：一般公共预算财政拨款收入495.61万元，占100%；政府性基金预算财政拨款收入0万元，占0%；国有资本经营预算财政拨款收入0万元，占0%；上级补助收入0万元，占0%；事业收入0万元，占0%；经营收入0万元，占0%；附属单位上缴收入0万元，占0%；其他收入0万元，占0%。</w:t>
      </w:r>
    </w:p>
    <w:p>
      <w:pPr>
        <w:pStyle w:val="4"/>
        <w:keepNext w:val="0"/>
        <w:keepLines w:val="0"/>
        <w:widowControl/>
        <w:suppressLineNumbers w:val="0"/>
        <w:spacing w:before="93" w:beforeAutospacing="0" w:line="252" w:lineRule="atLeast"/>
        <w:ind w:left="0" w:firstLine="640"/>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rPr>
        <w:drawing>
          <wp:inline distT="0" distB="0" distL="114300" distR="114300">
            <wp:extent cx="5734050" cy="2600325"/>
            <wp:effectExtent l="0" t="0" r="11430" b="571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734050" cy="26003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16"/>
          <w:szCs w:val="16"/>
        </w:rPr>
        <w:t> </w:t>
      </w:r>
    </w:p>
    <w:p>
      <w:pPr>
        <w:pStyle w:val="4"/>
        <w:keepNext w:val="0"/>
        <w:keepLines w:val="0"/>
        <w:widowControl/>
        <w:suppressLineNumbers w:val="0"/>
        <w:spacing w:line="252" w:lineRule="atLeast"/>
        <w:ind w:left="0" w:firstLine="22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收入决算结构图</w:t>
      </w:r>
    </w:p>
    <w:p>
      <w:pPr>
        <w:pStyle w:val="4"/>
        <w:keepNext w:val="0"/>
        <w:keepLines w:val="0"/>
        <w:widowControl/>
        <w:suppressLineNumbers w:val="0"/>
        <w:spacing w:line="252" w:lineRule="atLeast"/>
        <w:ind w:left="0" w:firstLine="224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420" w:firstLine="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三、支出决算情况说明</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2021年本年支出合计495.61万元，其中：基本支出87.55万元，占17.67%；项目支出408.06万元，占82.33%；上缴上级支出0万元，占0%；经营支出0万元，占0%；对附属单位补助支出0万元，占0%。</w:t>
      </w:r>
    </w:p>
    <w:p>
      <w:pPr>
        <w:pStyle w:val="4"/>
        <w:keepNext w:val="0"/>
        <w:keepLines w:val="0"/>
        <w:widowControl/>
        <w:suppressLineNumbers w:val="0"/>
        <w:spacing w:before="93" w:beforeAutospacing="0"/>
        <w:ind w:left="0" w:firstLine="0"/>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rPr>
        <w:drawing>
          <wp:inline distT="0" distB="0" distL="114300" distR="114300">
            <wp:extent cx="5972175" cy="2619375"/>
            <wp:effectExtent l="0" t="0" r="1905" b="190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972175" cy="261937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16"/>
          <w:szCs w:val="16"/>
        </w:rPr>
        <w:t> </w:t>
      </w:r>
    </w:p>
    <w:p>
      <w:pPr>
        <w:pStyle w:val="4"/>
        <w:keepNext w:val="0"/>
        <w:keepLines w:val="0"/>
        <w:widowControl/>
        <w:suppressLineNumbers w:val="0"/>
        <w:spacing w:line="252" w:lineRule="atLeast"/>
        <w:ind w:left="0" w:firstLine="2240"/>
        <w:rPr>
          <w:rFonts w:hint="default" w:ascii="Helvetica" w:hAnsi="Helvetica" w:eastAsia="Helvetica" w:cs="Helvetica"/>
          <w:i w:val="0"/>
          <w:iCs w:val="0"/>
          <w:caps w:val="0"/>
          <w:color w:val="000000"/>
          <w:spacing w:val="0"/>
          <w:sz w:val="16"/>
          <w:szCs w:val="16"/>
        </w:rPr>
      </w:pPr>
      <w:r>
        <w:rPr>
          <w:rFonts w:hint="eastAsia" w:ascii="仿宋" w:hAnsi="仿宋" w:eastAsia="仿宋" w:cs="仿宋"/>
          <w:i w:val="0"/>
          <w:iCs w:val="0"/>
          <w:caps w:val="0"/>
          <w:color w:val="000000"/>
          <w:spacing w:val="0"/>
          <w:sz w:val="28"/>
          <w:szCs w:val="28"/>
        </w:rPr>
        <w:t xml:space="preserve">支出决算结构图 </w:t>
      </w:r>
      <w:r>
        <w:rPr>
          <w:rFonts w:hint="eastAsia" w:ascii="仿宋" w:hAnsi="仿宋" w:eastAsia="仿宋" w:cs="仿宋"/>
          <w:i w:val="0"/>
          <w:iCs w:val="0"/>
          <w:caps w:val="0"/>
          <w:color w:val="000000"/>
          <w:spacing w:val="0"/>
          <w:sz w:val="32"/>
          <w:szCs w:val="32"/>
        </w:rPr>
        <w:t>  </w:t>
      </w:r>
    </w:p>
    <w:p>
      <w:pPr>
        <w:pStyle w:val="4"/>
        <w:keepNext w:val="0"/>
        <w:keepLines w:val="0"/>
        <w:widowControl/>
        <w:suppressLineNumbers w:val="0"/>
        <w:spacing w:line="252" w:lineRule="atLeast"/>
        <w:ind w:left="0" w:firstLine="2240"/>
        <w:rPr>
          <w:rFonts w:hint="default" w:ascii="Helvetica" w:hAnsi="Helvetica" w:eastAsia="Helvetica" w:cs="Helvetica"/>
          <w:i w:val="0"/>
          <w:iCs w:val="0"/>
          <w:caps w:val="0"/>
          <w:color w:val="000000"/>
          <w:spacing w:val="0"/>
          <w:sz w:val="16"/>
          <w:szCs w:val="16"/>
        </w:rPr>
      </w:pPr>
      <w:r>
        <w:rPr>
          <w:rFonts w:hint="eastAsia" w:ascii="仿宋" w:hAnsi="仿宋" w:eastAsia="仿宋" w:cs="仿宋"/>
          <w:i w:val="0"/>
          <w:iCs w:val="0"/>
          <w:caps w:val="0"/>
          <w:color w:val="000000"/>
          <w:spacing w:val="0"/>
          <w:sz w:val="32"/>
          <w:szCs w:val="32"/>
        </w:rPr>
        <w:t>                                 </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四、财政拨款收入支出决算总体情况说明</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2021年财政拨款收、支总计991.22万元。与2020年相比，收、支总计减少了73.03万元，下降了6.86%，主要变动原因一是按要求压减一般性公用支出压减，用于民生领域保障；二是压减了项目支出。</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rPr>
        <w:drawing>
          <wp:inline distT="0" distB="0" distL="114300" distR="114300">
            <wp:extent cx="5734050" cy="2600325"/>
            <wp:effectExtent l="0" t="0" r="11430" b="571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734050" cy="26003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16"/>
          <w:szCs w:val="16"/>
        </w:rPr>
        <w:t> </w:t>
      </w:r>
    </w:p>
    <w:p>
      <w:pPr>
        <w:pStyle w:val="4"/>
        <w:keepNext w:val="0"/>
        <w:keepLines w:val="0"/>
        <w:widowControl/>
        <w:suppressLineNumbers w:val="0"/>
        <w:spacing w:line="252" w:lineRule="atLeast"/>
        <w:ind w:left="0" w:firstLine="128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财政拨款收、支决算总计变动情况</w:t>
      </w:r>
    </w:p>
    <w:p>
      <w:pPr>
        <w:pStyle w:val="4"/>
        <w:keepNext w:val="0"/>
        <w:keepLines w:val="0"/>
        <w:widowControl/>
        <w:suppressLineNumbers w:val="0"/>
        <w:spacing w:line="252" w:lineRule="atLeast"/>
        <w:ind w:left="0" w:firstLine="128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五、</w:t>
      </w:r>
      <w:r>
        <w:rPr>
          <w:rStyle w:val="7"/>
          <w:rFonts w:hint="eastAsia" w:ascii="黑体" w:hAnsi="宋体" w:eastAsia="黑体" w:cs="黑体"/>
          <w:i w:val="0"/>
          <w:iCs w:val="0"/>
          <w:caps w:val="0"/>
          <w:color w:val="000000"/>
          <w:spacing w:val="0"/>
          <w:sz w:val="32"/>
          <w:szCs w:val="32"/>
        </w:rPr>
        <w:t>一</w:t>
      </w:r>
      <w:r>
        <w:rPr>
          <w:rFonts w:hint="eastAsia" w:ascii="黑体" w:hAnsi="宋体" w:eastAsia="黑体" w:cs="黑体"/>
          <w:i w:val="0"/>
          <w:iCs w:val="0"/>
          <w:caps w:val="0"/>
          <w:color w:val="000000"/>
          <w:spacing w:val="0"/>
          <w:sz w:val="32"/>
          <w:szCs w:val="32"/>
        </w:rPr>
        <w:t>般公共预算财政拨款支出决算情况说明</w:t>
      </w:r>
    </w:p>
    <w:p>
      <w:pPr>
        <w:pStyle w:val="4"/>
        <w:keepNext w:val="0"/>
        <w:keepLines w:val="0"/>
        <w:widowControl/>
        <w:suppressLineNumbers w:val="0"/>
        <w:spacing w:line="252" w:lineRule="atLeast"/>
        <w:ind w:left="0" w:firstLine="643"/>
        <w:rPr>
          <w:rFonts w:hint="eastAsia" w:ascii="仿宋_GB2312" w:hAnsi="仿宋_GB2312" w:eastAsia="仿宋_GB2312" w:cs="仿宋_GB2312"/>
          <w:i w:val="0"/>
          <w:iCs w:val="0"/>
          <w:caps w:val="0"/>
          <w:color w:val="000000"/>
          <w:spacing w:val="0"/>
          <w:sz w:val="28"/>
          <w:szCs w:val="28"/>
        </w:rPr>
      </w:pPr>
      <w:r>
        <w:rPr>
          <w:rStyle w:val="7"/>
          <w:rFonts w:hint="eastAsia" w:ascii="仿宋_GB2312" w:hAnsi="仿宋_GB2312" w:eastAsia="仿宋_GB2312" w:cs="仿宋_GB2312"/>
          <w:i w:val="0"/>
          <w:iCs w:val="0"/>
          <w:caps w:val="0"/>
          <w:color w:val="000000"/>
          <w:spacing w:val="0"/>
          <w:sz w:val="28"/>
          <w:szCs w:val="28"/>
        </w:rPr>
        <w:t>（一）一般公共预算财政拨款支出决算总体情况</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一般公共预算财政拨款支出495.61万元，占本年支出合计的100%。与2020年相比，一般公共预算财政拨款支出增加了314万元，增长了172.90%。主要变动原因是2021年所有预算均通过一般公共预算下达，未通过政府性基金预算下达。</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rPr>
        <w:drawing>
          <wp:inline distT="0" distB="0" distL="114300" distR="114300">
            <wp:extent cx="5734050" cy="2562225"/>
            <wp:effectExtent l="0" t="0" r="11430" b="1333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734050" cy="2562225"/>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16"/>
          <w:szCs w:val="16"/>
        </w:rPr>
        <w:t> </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一般公共预算财政拨款支出决算变动情况</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0" w:firstLine="643"/>
        <w:rPr>
          <w:rFonts w:hint="eastAsia" w:ascii="仿宋_GB2312" w:hAnsi="仿宋_GB2312" w:eastAsia="仿宋_GB2312" w:cs="仿宋_GB2312"/>
          <w:b/>
          <w:bCs w:val="0"/>
          <w:i w:val="0"/>
          <w:iCs w:val="0"/>
          <w:caps w:val="0"/>
          <w:color w:val="000000"/>
          <w:spacing w:val="0"/>
          <w:sz w:val="28"/>
          <w:szCs w:val="28"/>
        </w:rPr>
      </w:pPr>
      <w:r>
        <w:rPr>
          <w:rStyle w:val="7"/>
          <w:rFonts w:hint="eastAsia" w:ascii="仿宋_GB2312" w:hAnsi="仿宋_GB2312" w:eastAsia="仿宋_GB2312" w:cs="仿宋_GB2312"/>
          <w:b/>
          <w:bCs w:val="0"/>
          <w:i w:val="0"/>
          <w:iCs w:val="0"/>
          <w:caps w:val="0"/>
          <w:color w:val="000000"/>
          <w:spacing w:val="0"/>
          <w:sz w:val="28"/>
          <w:szCs w:val="28"/>
        </w:rPr>
        <w:t>（二）一般公共预算财政拨款支出决算结构情况</w:t>
      </w:r>
    </w:p>
    <w:p>
      <w:pPr>
        <w:pStyle w:val="4"/>
        <w:keepNext w:val="0"/>
        <w:keepLines w:val="0"/>
        <w:widowControl/>
        <w:suppressLineNumbers w:val="0"/>
        <w:spacing w:line="252" w:lineRule="atLeast"/>
        <w:ind w:left="0" w:firstLine="640"/>
        <w:rPr>
          <w:rFonts w:hint="eastAsia" w:ascii="仿宋_GB2312" w:hAnsi="仿宋_GB2312" w:eastAsia="仿宋_GB2312" w:cs="仿宋_GB2312"/>
          <w:b w:val="0"/>
          <w:bCs/>
          <w:i w:val="0"/>
          <w:iCs w:val="0"/>
          <w:caps w:val="0"/>
          <w:color w:val="000000"/>
          <w:spacing w:val="0"/>
          <w:sz w:val="28"/>
          <w:szCs w:val="28"/>
        </w:rPr>
      </w:pPr>
      <w:r>
        <w:rPr>
          <w:rFonts w:hint="eastAsia" w:ascii="仿宋_GB2312" w:hAnsi="仿宋_GB2312" w:eastAsia="仿宋_GB2312" w:cs="仿宋_GB2312"/>
          <w:b w:val="0"/>
          <w:bCs/>
          <w:i w:val="0"/>
          <w:iCs w:val="0"/>
          <w:caps w:val="0"/>
          <w:color w:val="000000"/>
          <w:spacing w:val="0"/>
          <w:sz w:val="28"/>
          <w:szCs w:val="28"/>
        </w:rPr>
        <w:t>2021年一般公共预算财政拨款支出495.61万元，主要用于以下方面:</w:t>
      </w:r>
      <w:r>
        <w:rPr>
          <w:rStyle w:val="7"/>
          <w:rFonts w:hint="eastAsia" w:ascii="仿宋_GB2312" w:hAnsi="仿宋_GB2312" w:eastAsia="仿宋_GB2312" w:cs="仿宋_GB2312"/>
          <w:b w:val="0"/>
          <w:bCs/>
          <w:i w:val="0"/>
          <w:iCs w:val="0"/>
          <w:caps w:val="0"/>
          <w:color w:val="000000"/>
          <w:spacing w:val="0"/>
          <w:sz w:val="28"/>
          <w:szCs w:val="28"/>
        </w:rPr>
        <w:t>社会保障和就业（类）</w:t>
      </w:r>
      <w:r>
        <w:rPr>
          <w:rFonts w:hint="eastAsia" w:ascii="仿宋_GB2312" w:hAnsi="仿宋_GB2312" w:eastAsia="仿宋_GB2312" w:cs="仿宋_GB2312"/>
          <w:b w:val="0"/>
          <w:bCs/>
          <w:i w:val="0"/>
          <w:iCs w:val="0"/>
          <w:caps w:val="0"/>
          <w:color w:val="000000"/>
          <w:spacing w:val="0"/>
          <w:sz w:val="28"/>
          <w:szCs w:val="28"/>
        </w:rPr>
        <w:t>支出489.47万元，占98.76%；住房保障支出6.14万元，占1.24%。</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rPr>
        <w:drawing>
          <wp:inline distT="0" distB="0" distL="114300" distR="114300">
            <wp:extent cx="5734050" cy="2667000"/>
            <wp:effectExtent l="0" t="0" r="1143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734050" cy="2667000"/>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16"/>
          <w:szCs w:val="16"/>
        </w:rPr>
        <w:t> </w:t>
      </w:r>
    </w:p>
    <w:p>
      <w:pPr>
        <w:pStyle w:val="4"/>
        <w:keepNext w:val="0"/>
        <w:keepLines w:val="0"/>
        <w:widowControl/>
        <w:suppressLineNumbers w:val="0"/>
        <w:spacing w:line="252" w:lineRule="atLeast"/>
        <w:ind w:left="0" w:firstLine="96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一般公共预算财政拨款支出决算结构</w:t>
      </w:r>
    </w:p>
    <w:p>
      <w:pPr>
        <w:pStyle w:val="4"/>
        <w:keepNext w:val="0"/>
        <w:keepLines w:val="0"/>
        <w:widowControl/>
        <w:suppressLineNumbers w:val="0"/>
        <w:spacing w:line="252" w:lineRule="atLeast"/>
        <w:ind w:left="0" w:firstLine="643"/>
        <w:rPr>
          <w:rFonts w:hint="eastAsia" w:ascii="仿宋_GB2312" w:hAnsi="仿宋_GB2312" w:eastAsia="仿宋_GB2312" w:cs="仿宋_GB2312"/>
          <w:b/>
          <w:bCs/>
          <w:i w:val="0"/>
          <w:iCs w:val="0"/>
          <w:caps w:val="0"/>
          <w:color w:val="000000"/>
          <w:spacing w:val="0"/>
          <w:sz w:val="28"/>
          <w:szCs w:val="28"/>
        </w:rPr>
      </w:pPr>
      <w:r>
        <w:rPr>
          <w:rStyle w:val="7"/>
          <w:rFonts w:hint="eastAsia" w:ascii="仿宋_GB2312" w:hAnsi="仿宋_GB2312" w:eastAsia="仿宋_GB2312" w:cs="仿宋_GB2312"/>
          <w:b/>
          <w:bCs/>
          <w:i w:val="0"/>
          <w:iCs w:val="0"/>
          <w:caps w:val="0"/>
          <w:color w:val="000000"/>
          <w:spacing w:val="0"/>
          <w:sz w:val="28"/>
          <w:szCs w:val="28"/>
        </w:rPr>
        <w:t>（三）一般公共预算财政拨款支出决算具体情况</w:t>
      </w: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val="0"/>
          <w:i w:val="0"/>
          <w:iCs w:val="0"/>
          <w:caps w:val="0"/>
          <w:color w:val="000000"/>
          <w:spacing w:val="0"/>
          <w:sz w:val="28"/>
          <w:szCs w:val="28"/>
        </w:rPr>
      </w:pPr>
      <w:r>
        <w:rPr>
          <w:rStyle w:val="7"/>
          <w:rFonts w:hint="eastAsia" w:ascii="仿宋_GB2312" w:hAnsi="仿宋_GB2312" w:eastAsia="仿宋_GB2312" w:cs="仿宋_GB2312"/>
          <w:b w:val="0"/>
          <w:bCs w:val="0"/>
          <w:i w:val="0"/>
          <w:iCs w:val="0"/>
          <w:caps w:val="0"/>
          <w:color w:val="000000"/>
          <w:spacing w:val="0"/>
          <w:sz w:val="28"/>
          <w:szCs w:val="28"/>
        </w:rPr>
        <w:t>2021年一般公共预算支出决算数为</w:t>
      </w:r>
      <w:r>
        <w:rPr>
          <w:rFonts w:hint="eastAsia" w:ascii="仿宋_GB2312" w:hAnsi="仿宋_GB2312" w:eastAsia="仿宋_GB2312" w:cs="仿宋_GB2312"/>
          <w:b w:val="0"/>
          <w:bCs w:val="0"/>
          <w:i w:val="0"/>
          <w:iCs w:val="0"/>
          <w:caps w:val="0"/>
          <w:color w:val="000000"/>
          <w:spacing w:val="0"/>
          <w:sz w:val="28"/>
          <w:szCs w:val="28"/>
        </w:rPr>
        <w:t>495.61万元，</w:t>
      </w:r>
      <w:r>
        <w:rPr>
          <w:rStyle w:val="7"/>
          <w:rFonts w:hint="eastAsia" w:ascii="仿宋_GB2312" w:hAnsi="仿宋_GB2312" w:eastAsia="仿宋_GB2312" w:cs="仿宋_GB2312"/>
          <w:b w:val="0"/>
          <w:bCs w:val="0"/>
          <w:i w:val="0"/>
          <w:iCs w:val="0"/>
          <w:caps w:val="0"/>
          <w:color w:val="000000"/>
          <w:spacing w:val="0"/>
          <w:sz w:val="28"/>
          <w:szCs w:val="28"/>
        </w:rPr>
        <w:t>完成预算100%。其中：</w:t>
      </w: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val="0"/>
          <w:i w:val="0"/>
          <w:iCs w:val="0"/>
          <w:caps w:val="0"/>
          <w:color w:val="000000"/>
          <w:spacing w:val="0"/>
          <w:sz w:val="28"/>
          <w:szCs w:val="28"/>
        </w:rPr>
      </w:pPr>
      <w:r>
        <w:rPr>
          <w:rStyle w:val="7"/>
          <w:rFonts w:hint="eastAsia" w:ascii="仿宋_GB2312" w:hAnsi="仿宋_GB2312" w:eastAsia="仿宋_GB2312" w:cs="仿宋_GB2312"/>
          <w:b w:val="0"/>
          <w:bCs w:val="0"/>
          <w:i w:val="0"/>
          <w:iCs w:val="0"/>
          <w:caps w:val="0"/>
          <w:color w:val="000000"/>
          <w:spacing w:val="0"/>
          <w:sz w:val="28"/>
          <w:szCs w:val="28"/>
        </w:rPr>
        <w:t>1.社会保障和就业（类）人力资源和社会保障管理事务（款）信息化建设（项）:</w:t>
      </w:r>
      <w:r>
        <w:rPr>
          <w:rFonts w:hint="eastAsia" w:ascii="仿宋_GB2312" w:hAnsi="仿宋_GB2312" w:eastAsia="仿宋_GB2312" w:cs="仿宋_GB2312"/>
          <w:b w:val="0"/>
          <w:bCs w:val="0"/>
          <w:i w:val="0"/>
          <w:iCs w:val="0"/>
          <w:caps w:val="0"/>
          <w:color w:val="000000"/>
          <w:spacing w:val="0"/>
          <w:sz w:val="28"/>
          <w:szCs w:val="28"/>
        </w:rPr>
        <w:t>支出决算为377.11万元，完成预算100%，决算数与预算数持平。</w:t>
      </w: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val="0"/>
          <w:i w:val="0"/>
          <w:iCs w:val="0"/>
          <w:caps w:val="0"/>
          <w:color w:val="000000"/>
          <w:spacing w:val="0"/>
          <w:sz w:val="28"/>
          <w:szCs w:val="28"/>
        </w:rPr>
      </w:pPr>
      <w:r>
        <w:rPr>
          <w:rStyle w:val="7"/>
          <w:rFonts w:hint="eastAsia" w:ascii="仿宋_GB2312" w:hAnsi="仿宋_GB2312" w:eastAsia="仿宋_GB2312" w:cs="仿宋_GB2312"/>
          <w:b w:val="0"/>
          <w:bCs w:val="0"/>
          <w:i w:val="0"/>
          <w:iCs w:val="0"/>
          <w:caps w:val="0"/>
          <w:color w:val="000000"/>
          <w:spacing w:val="0"/>
          <w:sz w:val="28"/>
          <w:szCs w:val="28"/>
        </w:rPr>
        <w:t>2.社会保障和就业（类）人力资源和社会保障管理事务（款）其他人力资源和社会保障管理事务支出（项）：</w:t>
      </w:r>
      <w:r>
        <w:rPr>
          <w:rFonts w:hint="eastAsia" w:ascii="仿宋_GB2312" w:hAnsi="仿宋_GB2312" w:eastAsia="仿宋_GB2312" w:cs="仿宋_GB2312"/>
          <w:b w:val="0"/>
          <w:bCs w:val="0"/>
          <w:i w:val="0"/>
          <w:iCs w:val="0"/>
          <w:caps w:val="0"/>
          <w:color w:val="000000"/>
          <w:spacing w:val="0"/>
          <w:sz w:val="28"/>
          <w:szCs w:val="28"/>
        </w:rPr>
        <w:t>支出决算为106.10万元，完成预算100%，决算数与预算数持平。</w:t>
      </w: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val="0"/>
          <w:i w:val="0"/>
          <w:iCs w:val="0"/>
          <w:caps w:val="0"/>
          <w:color w:val="000000"/>
          <w:spacing w:val="0"/>
          <w:sz w:val="28"/>
          <w:szCs w:val="28"/>
        </w:rPr>
      </w:pPr>
      <w:r>
        <w:rPr>
          <w:rStyle w:val="7"/>
          <w:rFonts w:hint="eastAsia" w:ascii="仿宋_GB2312" w:hAnsi="仿宋_GB2312" w:eastAsia="仿宋_GB2312" w:cs="仿宋_GB2312"/>
          <w:b w:val="0"/>
          <w:bCs w:val="0"/>
          <w:i w:val="0"/>
          <w:iCs w:val="0"/>
          <w:caps w:val="0"/>
          <w:color w:val="000000"/>
          <w:spacing w:val="0"/>
          <w:sz w:val="28"/>
          <w:szCs w:val="28"/>
        </w:rPr>
        <w:t>3.社会保障和就业（类）行政事业单位养老支出（款）机关事业单位基本养老保险缴费支出（项）：</w:t>
      </w:r>
      <w:r>
        <w:rPr>
          <w:rFonts w:hint="eastAsia" w:ascii="仿宋_GB2312" w:hAnsi="仿宋_GB2312" w:eastAsia="仿宋_GB2312" w:cs="仿宋_GB2312"/>
          <w:b w:val="0"/>
          <w:bCs w:val="0"/>
          <w:i w:val="0"/>
          <w:iCs w:val="0"/>
          <w:caps w:val="0"/>
          <w:color w:val="000000"/>
          <w:spacing w:val="0"/>
          <w:sz w:val="28"/>
          <w:szCs w:val="28"/>
        </w:rPr>
        <w:t>支出决算为6.26万元，完成预算100%，决算数与预算数持平。</w:t>
      </w: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val="0"/>
          <w:i w:val="0"/>
          <w:iCs w:val="0"/>
          <w:caps w:val="0"/>
          <w:color w:val="000000"/>
          <w:spacing w:val="0"/>
          <w:sz w:val="28"/>
          <w:szCs w:val="28"/>
        </w:rPr>
      </w:pPr>
      <w:r>
        <w:rPr>
          <w:rStyle w:val="7"/>
          <w:rFonts w:hint="eastAsia" w:ascii="仿宋_GB2312" w:hAnsi="仿宋_GB2312" w:eastAsia="仿宋_GB2312" w:cs="仿宋_GB2312"/>
          <w:b w:val="0"/>
          <w:bCs w:val="0"/>
          <w:i w:val="0"/>
          <w:iCs w:val="0"/>
          <w:caps w:val="0"/>
          <w:color w:val="000000"/>
          <w:spacing w:val="0"/>
          <w:sz w:val="28"/>
          <w:szCs w:val="28"/>
        </w:rPr>
        <w:t>4.住房保障支出（类）住房改革支出（款）住房公积金（项）:支出决算为6.14万元，完成预算100%，决算数与预算数持平。</w:t>
      </w:r>
    </w:p>
    <w:p>
      <w:pPr>
        <w:pStyle w:val="4"/>
        <w:keepNext w:val="0"/>
        <w:keepLines w:val="0"/>
        <w:widowControl/>
        <w:suppressLineNumbers w:val="0"/>
        <w:spacing w:line="252" w:lineRule="atLeast"/>
        <w:ind w:left="0" w:firstLine="640"/>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六</w:t>
      </w:r>
      <w:r>
        <w:rPr>
          <w:rStyle w:val="7"/>
          <w:rFonts w:hint="eastAsia" w:ascii="仿宋_GB2312" w:hAnsi="仿宋_GB2312" w:eastAsia="仿宋_GB2312" w:cs="仿宋_GB2312"/>
          <w:b/>
          <w:bCs/>
          <w:i w:val="0"/>
          <w:iCs w:val="0"/>
          <w:caps w:val="0"/>
          <w:color w:val="000000"/>
          <w:spacing w:val="0"/>
          <w:sz w:val="28"/>
          <w:szCs w:val="28"/>
        </w:rPr>
        <w:t>、一</w:t>
      </w:r>
      <w:r>
        <w:rPr>
          <w:rFonts w:hint="eastAsia" w:ascii="仿宋_GB2312" w:hAnsi="仿宋_GB2312" w:eastAsia="仿宋_GB2312" w:cs="仿宋_GB2312"/>
          <w:b/>
          <w:bCs/>
          <w:i w:val="0"/>
          <w:iCs w:val="0"/>
          <w:caps w:val="0"/>
          <w:color w:val="000000"/>
          <w:spacing w:val="0"/>
          <w:sz w:val="28"/>
          <w:szCs w:val="28"/>
        </w:rPr>
        <w:t>般公共预算财政拨款基本支出决算情况说明</w:t>
      </w:r>
    </w:p>
    <w:p>
      <w:pPr>
        <w:pStyle w:val="4"/>
        <w:keepNext w:val="0"/>
        <w:keepLines w:val="0"/>
        <w:widowControl/>
        <w:suppressLineNumbers w:val="0"/>
        <w:spacing w:line="252" w:lineRule="atLeast"/>
        <w:ind w:left="0" w:firstLine="64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2021年一般公共预算财政拨款基本支出87.55万元，其中：</w:t>
      </w:r>
    </w:p>
    <w:p>
      <w:pPr>
        <w:pStyle w:val="4"/>
        <w:keepNext w:val="0"/>
        <w:keepLines w:val="0"/>
        <w:widowControl/>
        <w:suppressLineNumbers w:val="0"/>
        <w:spacing w:line="252" w:lineRule="atLeast"/>
        <w:ind w:firstLine="560" w:firstLineChars="20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人员经费78万元，主要包括：基本工资、津贴补贴、绩效工资、机关事业单位基本养老保险缴费、其他社会保障缴费、其他工资福利支出、职工基本医疗保险缴费、公务员医疗补助缴费、住房公积金等。</w:t>
      </w:r>
    </w:p>
    <w:p>
      <w:pPr>
        <w:pStyle w:val="4"/>
        <w:keepNext w:val="0"/>
        <w:keepLines w:val="0"/>
        <w:widowControl/>
        <w:suppressLineNumbers w:val="0"/>
        <w:spacing w:line="252" w:lineRule="atLeast"/>
        <w:ind w:firstLine="560" w:firstLineChars="20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公用经费9.55万元，主要包括：办公费、邮电费、差旅费、维修（护）费、租赁费、培训费、公务接待费、劳务费、委托业务费、工会经费、福利费、其他交通费、其他商品和服务支出等。</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七、</w:t>
      </w:r>
      <w:r>
        <w:rPr>
          <w:rStyle w:val="7"/>
          <w:rFonts w:hint="eastAsia" w:ascii="黑体" w:hAnsi="宋体" w:eastAsia="黑体" w:cs="黑体"/>
          <w:i w:val="0"/>
          <w:iCs w:val="0"/>
          <w:caps w:val="0"/>
          <w:color w:val="000000"/>
          <w:spacing w:val="0"/>
          <w:sz w:val="32"/>
          <w:szCs w:val="32"/>
        </w:rPr>
        <w:t>“</w:t>
      </w:r>
      <w:r>
        <w:rPr>
          <w:rFonts w:hint="eastAsia" w:ascii="黑体" w:hAnsi="宋体" w:eastAsia="黑体" w:cs="黑体"/>
          <w:i w:val="0"/>
          <w:iCs w:val="0"/>
          <w:caps w:val="0"/>
          <w:color w:val="000000"/>
          <w:spacing w:val="0"/>
          <w:sz w:val="32"/>
          <w:szCs w:val="32"/>
        </w:rPr>
        <w:t>三公”经费财政拨款支出决算情况说明</w:t>
      </w:r>
    </w:p>
    <w:p>
      <w:pPr>
        <w:pStyle w:val="4"/>
        <w:keepNext w:val="0"/>
        <w:keepLines w:val="0"/>
        <w:widowControl/>
        <w:suppressLineNumbers w:val="0"/>
        <w:spacing w:line="252" w:lineRule="atLeast"/>
        <w:ind w:left="0" w:firstLine="643"/>
        <w:rPr>
          <w:rFonts w:hint="eastAsia" w:ascii="仿宋_GB2312" w:hAnsi="仿宋_GB2312" w:eastAsia="仿宋_GB2312" w:cs="仿宋_GB2312"/>
          <w:i w:val="0"/>
          <w:iCs w:val="0"/>
          <w:caps w:val="0"/>
          <w:color w:val="000000"/>
          <w:spacing w:val="0"/>
          <w:sz w:val="28"/>
          <w:szCs w:val="28"/>
        </w:rPr>
      </w:pPr>
      <w:r>
        <w:rPr>
          <w:rStyle w:val="7"/>
          <w:rFonts w:hint="eastAsia" w:ascii="仿宋_GB2312" w:hAnsi="仿宋_GB2312" w:eastAsia="仿宋_GB2312" w:cs="仿宋_GB2312"/>
          <w:i w:val="0"/>
          <w:iCs w:val="0"/>
          <w:caps w:val="0"/>
          <w:color w:val="000000"/>
          <w:spacing w:val="0"/>
          <w:sz w:val="28"/>
          <w:szCs w:val="28"/>
        </w:rPr>
        <w:t>（一）“三公”经费财政拨款支出决算总体情况说明</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2021年“三公”经费财政拨款支出决算为0.05万元，完成预算20.83%，决算数小于预算数的主要原因是我中心厉行节约、缩减开支。</w:t>
      </w:r>
    </w:p>
    <w:p>
      <w:pPr>
        <w:pStyle w:val="4"/>
        <w:keepNext w:val="0"/>
        <w:keepLines w:val="0"/>
        <w:widowControl/>
        <w:suppressLineNumbers w:val="0"/>
        <w:spacing w:line="252" w:lineRule="atLeast"/>
        <w:ind w:left="0" w:firstLine="643"/>
        <w:rPr>
          <w:rFonts w:hint="eastAsia" w:ascii="仿宋_GB2312" w:hAnsi="仿宋_GB2312" w:eastAsia="仿宋_GB2312" w:cs="仿宋_GB2312"/>
          <w:i w:val="0"/>
          <w:iCs w:val="0"/>
          <w:caps w:val="0"/>
          <w:color w:val="000000"/>
          <w:spacing w:val="0"/>
          <w:sz w:val="28"/>
          <w:szCs w:val="28"/>
        </w:rPr>
      </w:pPr>
      <w:r>
        <w:rPr>
          <w:rStyle w:val="7"/>
          <w:rFonts w:hint="eastAsia" w:ascii="仿宋_GB2312" w:hAnsi="仿宋_GB2312" w:eastAsia="仿宋_GB2312" w:cs="仿宋_GB2312"/>
          <w:i w:val="0"/>
          <w:iCs w:val="0"/>
          <w:caps w:val="0"/>
          <w:color w:val="000000"/>
          <w:spacing w:val="0"/>
          <w:sz w:val="28"/>
          <w:szCs w:val="28"/>
        </w:rPr>
        <w:t>（二）“三公”经费财政拨款支出决算具体情况说明</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2021年“三公”经费财政拨款支出决算中，因公出国（境）费支出决算0万元，占0%；公务用车购置及运行维护费支出决算0万元，占0%；公务接待费支出决算0.05万元，占100%。具体情况如下：</w:t>
      </w:r>
    </w:p>
    <w:p>
      <w:pPr>
        <w:pStyle w:val="4"/>
        <w:keepNext w:val="0"/>
        <w:keepLines w:val="0"/>
        <w:widowControl/>
        <w:suppressLineNumbers w:val="0"/>
        <w:spacing w:before="93" w:beforeAutospacing="0"/>
        <w:ind w:left="0" w:firstLine="0"/>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rPr>
        <w:drawing>
          <wp:inline distT="0" distB="0" distL="114300" distR="114300">
            <wp:extent cx="5734050" cy="2647950"/>
            <wp:effectExtent l="0" t="0" r="11430" b="381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734050" cy="2647950"/>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16"/>
          <w:szCs w:val="16"/>
        </w:rPr>
        <w:t> </w:t>
      </w:r>
    </w:p>
    <w:p>
      <w:pPr>
        <w:pStyle w:val="4"/>
        <w:keepNext w:val="0"/>
        <w:keepLines w:val="0"/>
        <w:widowControl/>
        <w:suppressLineNumbers w:val="0"/>
        <w:spacing w:line="252" w:lineRule="atLeast"/>
        <w:ind w:left="0" w:firstLine="128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“三公”经费财政拨款支出结构</w:t>
      </w:r>
    </w:p>
    <w:p>
      <w:pPr>
        <w:pStyle w:val="4"/>
        <w:keepNext w:val="0"/>
        <w:keepLines w:val="0"/>
        <w:widowControl/>
        <w:suppressLineNumbers w:val="0"/>
        <w:spacing w:line="252" w:lineRule="atLeast"/>
        <w:ind w:left="0" w:firstLine="1280"/>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i w:val="0"/>
          <w:iCs w:val="0"/>
          <w:caps w:val="0"/>
          <w:color w:val="000000"/>
          <w:spacing w:val="0"/>
          <w:sz w:val="28"/>
          <w:szCs w:val="28"/>
        </w:rPr>
      </w:pPr>
      <w:r>
        <w:rPr>
          <w:rStyle w:val="7"/>
          <w:rFonts w:hint="eastAsia" w:ascii="仿宋_GB2312" w:hAnsi="仿宋_GB2312" w:eastAsia="仿宋_GB2312" w:cs="仿宋_GB2312"/>
          <w:b w:val="0"/>
          <w:bCs/>
          <w:i w:val="0"/>
          <w:iCs w:val="0"/>
          <w:caps w:val="0"/>
          <w:color w:val="000000"/>
          <w:spacing w:val="0"/>
          <w:sz w:val="28"/>
          <w:szCs w:val="28"/>
        </w:rPr>
        <w:t>1.因公出国（境）经费支出</w:t>
      </w:r>
      <w:r>
        <w:rPr>
          <w:rFonts w:hint="eastAsia" w:ascii="仿宋_GB2312" w:hAnsi="仿宋_GB2312" w:eastAsia="仿宋_GB2312" w:cs="仿宋_GB2312"/>
          <w:b w:val="0"/>
          <w:bCs/>
          <w:i w:val="0"/>
          <w:iCs w:val="0"/>
          <w:caps w:val="0"/>
          <w:color w:val="000000"/>
          <w:spacing w:val="0"/>
          <w:sz w:val="28"/>
          <w:szCs w:val="28"/>
        </w:rPr>
        <w:t>0万元。</w:t>
      </w: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i w:val="0"/>
          <w:iCs w:val="0"/>
          <w:caps w:val="0"/>
          <w:color w:val="000000"/>
          <w:spacing w:val="0"/>
          <w:sz w:val="28"/>
          <w:szCs w:val="28"/>
        </w:rPr>
      </w:pPr>
      <w:r>
        <w:rPr>
          <w:rStyle w:val="7"/>
          <w:rFonts w:hint="eastAsia" w:ascii="仿宋_GB2312" w:hAnsi="仿宋_GB2312" w:eastAsia="仿宋_GB2312" w:cs="仿宋_GB2312"/>
          <w:b w:val="0"/>
          <w:bCs/>
          <w:i w:val="0"/>
          <w:iCs w:val="0"/>
          <w:caps w:val="0"/>
          <w:color w:val="000000"/>
          <w:spacing w:val="0"/>
          <w:sz w:val="28"/>
          <w:szCs w:val="28"/>
        </w:rPr>
        <w:t>2.公务用车购置及运行维护费支出</w:t>
      </w:r>
      <w:r>
        <w:rPr>
          <w:rFonts w:hint="eastAsia" w:ascii="仿宋_GB2312" w:hAnsi="仿宋_GB2312" w:eastAsia="仿宋_GB2312" w:cs="仿宋_GB2312"/>
          <w:b w:val="0"/>
          <w:bCs/>
          <w:i w:val="0"/>
          <w:iCs w:val="0"/>
          <w:caps w:val="0"/>
          <w:color w:val="000000"/>
          <w:spacing w:val="0"/>
          <w:sz w:val="28"/>
          <w:szCs w:val="28"/>
        </w:rPr>
        <w:t>0万元。</w:t>
      </w: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i w:val="0"/>
          <w:iCs w:val="0"/>
          <w:caps w:val="0"/>
          <w:color w:val="000000"/>
          <w:spacing w:val="0"/>
          <w:sz w:val="28"/>
          <w:szCs w:val="28"/>
        </w:rPr>
      </w:pPr>
      <w:r>
        <w:rPr>
          <w:rStyle w:val="7"/>
          <w:rFonts w:hint="eastAsia" w:ascii="仿宋_GB2312" w:hAnsi="仿宋_GB2312" w:eastAsia="仿宋_GB2312" w:cs="仿宋_GB2312"/>
          <w:b w:val="0"/>
          <w:bCs/>
          <w:i w:val="0"/>
          <w:iCs w:val="0"/>
          <w:caps w:val="0"/>
          <w:color w:val="000000"/>
          <w:spacing w:val="0"/>
          <w:sz w:val="28"/>
          <w:szCs w:val="28"/>
        </w:rPr>
        <w:t>3.公务接待费支出</w:t>
      </w:r>
      <w:r>
        <w:rPr>
          <w:rFonts w:hint="eastAsia" w:ascii="仿宋_GB2312" w:hAnsi="仿宋_GB2312" w:eastAsia="仿宋_GB2312" w:cs="仿宋_GB2312"/>
          <w:b w:val="0"/>
          <w:bCs/>
          <w:i w:val="0"/>
          <w:iCs w:val="0"/>
          <w:caps w:val="0"/>
          <w:color w:val="000000"/>
          <w:spacing w:val="0"/>
          <w:sz w:val="28"/>
          <w:szCs w:val="28"/>
        </w:rPr>
        <w:t>0.05万元，完成预算100%。公务接待费支出与2020年持平。</w:t>
      </w:r>
    </w:p>
    <w:p>
      <w:pPr>
        <w:pStyle w:val="4"/>
        <w:keepNext w:val="0"/>
        <w:keepLines w:val="0"/>
        <w:widowControl/>
        <w:suppressLineNumbers w:val="0"/>
        <w:spacing w:line="252" w:lineRule="atLeast"/>
        <w:ind w:left="0" w:firstLine="643"/>
        <w:rPr>
          <w:rFonts w:hint="eastAsia" w:ascii="仿宋_GB2312" w:hAnsi="仿宋_GB2312" w:eastAsia="仿宋_GB2312" w:cs="仿宋_GB2312"/>
          <w:b w:val="0"/>
          <w:bCs/>
          <w:i w:val="0"/>
          <w:iCs w:val="0"/>
          <w:caps w:val="0"/>
          <w:color w:val="000000"/>
          <w:spacing w:val="0"/>
          <w:sz w:val="28"/>
          <w:szCs w:val="28"/>
        </w:rPr>
      </w:pPr>
      <w:r>
        <w:rPr>
          <w:rStyle w:val="7"/>
          <w:rFonts w:hint="eastAsia" w:ascii="仿宋_GB2312" w:hAnsi="仿宋_GB2312" w:eastAsia="仿宋_GB2312" w:cs="仿宋_GB2312"/>
          <w:b w:val="0"/>
          <w:bCs/>
          <w:i w:val="0"/>
          <w:iCs w:val="0"/>
          <w:caps w:val="0"/>
          <w:color w:val="000000"/>
          <w:spacing w:val="0"/>
          <w:sz w:val="28"/>
          <w:szCs w:val="28"/>
        </w:rPr>
        <w:t>国内公务接待支出</w:t>
      </w:r>
      <w:r>
        <w:rPr>
          <w:rFonts w:hint="eastAsia" w:ascii="仿宋_GB2312" w:hAnsi="仿宋_GB2312" w:eastAsia="仿宋_GB2312" w:cs="仿宋_GB2312"/>
          <w:b w:val="0"/>
          <w:bCs/>
          <w:i w:val="0"/>
          <w:iCs w:val="0"/>
          <w:caps w:val="0"/>
          <w:color w:val="000000"/>
          <w:spacing w:val="0"/>
          <w:sz w:val="28"/>
          <w:szCs w:val="28"/>
        </w:rPr>
        <w:t>0.05万元，主要用于执行公务、开展业务活动开支的用餐费。国内公务接待1批次，3人次（不包括陪同人员），共计支出0.05万元，具体内容包括：接待上级部门考察开支。</w:t>
      </w:r>
    </w:p>
    <w:p>
      <w:pPr>
        <w:pStyle w:val="4"/>
        <w:keepNext w:val="0"/>
        <w:keepLines w:val="0"/>
        <w:widowControl/>
        <w:suppressLineNumbers w:val="0"/>
        <w:spacing w:line="252" w:lineRule="atLeast"/>
        <w:ind w:left="0" w:firstLine="643"/>
        <w:rPr>
          <w:rFonts w:hint="default" w:ascii="Helvetica" w:hAnsi="Helvetica" w:eastAsia="Helvetica" w:cs="Helvetica"/>
          <w:i w:val="0"/>
          <w:iCs w:val="0"/>
          <w:caps w:val="0"/>
          <w:color w:val="000000"/>
          <w:spacing w:val="0"/>
          <w:sz w:val="16"/>
          <w:szCs w:val="16"/>
        </w:rPr>
      </w:pPr>
      <w:r>
        <w:rPr>
          <w:rStyle w:val="7"/>
          <w:rFonts w:hint="eastAsia" w:ascii="仿宋_GB2312" w:hAnsi="仿宋_GB2312" w:eastAsia="仿宋_GB2312" w:cs="仿宋_GB2312"/>
          <w:b w:val="0"/>
          <w:bCs/>
          <w:i w:val="0"/>
          <w:iCs w:val="0"/>
          <w:caps w:val="0"/>
          <w:color w:val="000000"/>
          <w:spacing w:val="0"/>
          <w:sz w:val="28"/>
          <w:szCs w:val="28"/>
        </w:rPr>
        <w:t>外事接待支出0</w:t>
      </w:r>
      <w:r>
        <w:rPr>
          <w:rFonts w:hint="eastAsia" w:ascii="仿宋_GB2312" w:hAnsi="仿宋_GB2312" w:eastAsia="仿宋_GB2312" w:cs="仿宋_GB2312"/>
          <w:b w:val="0"/>
          <w:bCs/>
          <w:i w:val="0"/>
          <w:iCs w:val="0"/>
          <w:caps w:val="0"/>
          <w:color w:val="000000"/>
          <w:spacing w:val="0"/>
          <w:sz w:val="28"/>
          <w:szCs w:val="28"/>
        </w:rPr>
        <w:t>万元。</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八、政府性基金预算支出决算情况说明</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2021年政府性基金预算财政拨款支出0万元。</w:t>
      </w:r>
    </w:p>
    <w:p>
      <w:pPr>
        <w:pStyle w:val="4"/>
        <w:keepNext w:val="0"/>
        <w:keepLines w:val="0"/>
        <w:widowControl/>
        <w:suppressLineNumbers w:val="0"/>
        <w:ind w:left="0" w:firstLine="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    九、国有资本经营预算支出决算情况说明</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2021年国有资本经营预算财政拨款支出0万元。</w:t>
      </w:r>
    </w:p>
    <w:p>
      <w:pPr>
        <w:pStyle w:val="4"/>
        <w:keepNext w:val="0"/>
        <w:keepLines w:val="0"/>
        <w:widowControl/>
        <w:suppressLineNumbers w:val="0"/>
        <w:ind w:left="0" w:firstLine="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32"/>
          <w:szCs w:val="32"/>
        </w:rPr>
        <w:t>    十、其他重要事项的情况说明</w:t>
      </w:r>
    </w:p>
    <w:p>
      <w:pPr>
        <w:pStyle w:val="4"/>
        <w:keepNext w:val="0"/>
        <w:keepLines w:val="0"/>
        <w:widowControl/>
        <w:suppressLineNumbers w:val="0"/>
        <w:spacing w:line="252" w:lineRule="atLeast"/>
        <w:ind w:left="0" w:firstLine="643"/>
        <w:rPr>
          <w:rFonts w:hint="eastAsia" w:ascii="仿宋_GB2312" w:hAnsi="仿宋_GB2312" w:eastAsia="仿宋_GB2312" w:cs="仿宋_GB2312"/>
          <w:i w:val="0"/>
          <w:iCs w:val="0"/>
          <w:caps w:val="0"/>
          <w:color w:val="000000"/>
          <w:spacing w:val="0"/>
          <w:sz w:val="28"/>
          <w:szCs w:val="28"/>
        </w:rPr>
      </w:pPr>
      <w:r>
        <w:rPr>
          <w:rStyle w:val="7"/>
          <w:rFonts w:hint="eastAsia" w:ascii="仿宋_GB2312" w:hAnsi="仿宋_GB2312" w:eastAsia="仿宋_GB2312" w:cs="仿宋_GB2312"/>
          <w:i w:val="0"/>
          <w:iCs w:val="0"/>
          <w:caps w:val="0"/>
          <w:color w:val="000000"/>
          <w:spacing w:val="0"/>
          <w:sz w:val="28"/>
          <w:szCs w:val="28"/>
        </w:rPr>
        <w:t>（一）机关运行经费支出情况</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信息中心为事业单位，按规定未使用机关运行的相关科目。</w:t>
      </w:r>
    </w:p>
    <w:p>
      <w:pPr>
        <w:pStyle w:val="4"/>
        <w:keepNext w:val="0"/>
        <w:keepLines w:val="0"/>
        <w:widowControl/>
        <w:suppressLineNumbers w:val="0"/>
        <w:spacing w:line="252" w:lineRule="atLeast"/>
        <w:ind w:left="0" w:firstLine="643"/>
        <w:rPr>
          <w:rFonts w:hint="eastAsia" w:ascii="仿宋_GB2312" w:hAnsi="仿宋_GB2312" w:eastAsia="仿宋_GB2312" w:cs="仿宋_GB2312"/>
          <w:i w:val="0"/>
          <w:iCs w:val="0"/>
          <w:caps w:val="0"/>
          <w:color w:val="000000"/>
          <w:spacing w:val="0"/>
          <w:sz w:val="28"/>
          <w:szCs w:val="28"/>
        </w:rPr>
      </w:pPr>
      <w:r>
        <w:rPr>
          <w:rStyle w:val="7"/>
          <w:rFonts w:hint="eastAsia" w:ascii="仿宋_GB2312" w:hAnsi="仿宋_GB2312" w:eastAsia="仿宋_GB2312" w:cs="仿宋_GB2312"/>
          <w:i w:val="0"/>
          <w:iCs w:val="0"/>
          <w:caps w:val="0"/>
          <w:color w:val="000000"/>
          <w:spacing w:val="0"/>
          <w:sz w:val="28"/>
          <w:szCs w:val="28"/>
        </w:rPr>
        <w:t>（二）政府采购支出情况</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2021年，我中心政府采购支出总额127.8万元，其中：政府采购货物支出0万元、政府采购工程支出0万元、政府采购服务支出127.8万元。主要用于金保信息系统的维保。授予中小企业合同金额0万元，占政府采购支出总额的0%，其中：授予小微企业合同金额0万元，占政府采购支出总额的0%。</w:t>
      </w:r>
    </w:p>
    <w:p>
      <w:pPr>
        <w:pStyle w:val="4"/>
        <w:keepNext w:val="0"/>
        <w:keepLines w:val="0"/>
        <w:widowControl/>
        <w:suppressLineNumbers w:val="0"/>
        <w:spacing w:line="252" w:lineRule="atLeast"/>
        <w:ind w:left="0" w:firstLine="643"/>
        <w:rPr>
          <w:rFonts w:hint="eastAsia" w:ascii="仿宋_GB2312" w:hAnsi="仿宋_GB2312" w:eastAsia="仿宋_GB2312" w:cs="仿宋_GB2312"/>
          <w:i w:val="0"/>
          <w:iCs w:val="0"/>
          <w:caps w:val="0"/>
          <w:color w:val="000000"/>
          <w:spacing w:val="0"/>
          <w:sz w:val="28"/>
          <w:szCs w:val="28"/>
        </w:rPr>
      </w:pPr>
      <w:r>
        <w:rPr>
          <w:rStyle w:val="7"/>
          <w:rFonts w:hint="eastAsia" w:ascii="仿宋_GB2312" w:hAnsi="仿宋_GB2312" w:eastAsia="仿宋_GB2312" w:cs="仿宋_GB2312"/>
          <w:i w:val="0"/>
          <w:iCs w:val="0"/>
          <w:caps w:val="0"/>
          <w:color w:val="000000"/>
          <w:spacing w:val="0"/>
          <w:sz w:val="28"/>
          <w:szCs w:val="28"/>
        </w:rPr>
        <w:t>（三）国有资产占有使用情况</w:t>
      </w:r>
    </w:p>
    <w:p>
      <w:pPr>
        <w:pStyle w:val="4"/>
        <w:keepNext w:val="0"/>
        <w:keepLines w:val="0"/>
        <w:widowControl/>
        <w:suppressLineNumbers w:val="0"/>
        <w:spacing w:line="252" w:lineRule="atLeast"/>
        <w:ind w:left="0" w:firstLine="64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截至2021年12月31日，我中心共有车辆0辆，单价50万元以上通用设备0台（套），单价100万元以上专用设备0台（套）。</w:t>
      </w:r>
    </w:p>
    <w:p>
      <w:pPr>
        <w:pStyle w:val="4"/>
        <w:keepNext w:val="0"/>
        <w:keepLines w:val="0"/>
        <w:widowControl/>
        <w:suppressLineNumbers w:val="0"/>
        <w:spacing w:line="252" w:lineRule="atLeast"/>
        <w:ind w:left="0" w:firstLine="643"/>
        <w:rPr>
          <w:rFonts w:hint="eastAsia" w:ascii="仿宋_GB2312" w:hAnsi="仿宋_GB2312" w:eastAsia="仿宋_GB2312" w:cs="仿宋_GB2312"/>
          <w:i w:val="0"/>
          <w:iCs w:val="0"/>
          <w:caps w:val="0"/>
          <w:color w:val="000000"/>
          <w:spacing w:val="0"/>
          <w:sz w:val="28"/>
          <w:szCs w:val="28"/>
        </w:rPr>
      </w:pPr>
      <w:r>
        <w:rPr>
          <w:rStyle w:val="7"/>
          <w:rFonts w:hint="eastAsia" w:ascii="仿宋_GB2312" w:hAnsi="仿宋_GB2312" w:eastAsia="仿宋_GB2312" w:cs="仿宋_GB2312"/>
          <w:i w:val="0"/>
          <w:iCs w:val="0"/>
          <w:caps w:val="0"/>
          <w:color w:val="000000"/>
          <w:spacing w:val="0"/>
          <w:sz w:val="28"/>
          <w:szCs w:val="28"/>
        </w:rPr>
        <w:t>（四）预算绩效管理情况</w:t>
      </w:r>
    </w:p>
    <w:p>
      <w:pPr>
        <w:pStyle w:val="4"/>
        <w:keepNext w:val="0"/>
        <w:keepLines w:val="0"/>
        <w:widowControl/>
        <w:suppressLineNumbers w:val="0"/>
        <w:spacing w:line="252" w:lineRule="atLeast"/>
        <w:ind w:firstLine="560" w:firstLineChars="200"/>
        <w:rPr>
          <w:rFonts w:hint="default" w:ascii="Helvetica" w:hAnsi="Helvetica" w:eastAsia="Helvetica" w:cs="Helvetica"/>
          <w:i w:val="0"/>
          <w:iCs w:val="0"/>
          <w:caps w:val="0"/>
          <w:color w:val="000000"/>
          <w:spacing w:val="0"/>
          <w:sz w:val="16"/>
          <w:szCs w:val="16"/>
        </w:rPr>
      </w:pPr>
      <w:r>
        <w:rPr>
          <w:rFonts w:hint="eastAsia" w:ascii="仿宋_GB2312" w:hAnsi="仿宋_GB2312" w:eastAsia="仿宋_GB2312" w:cs="仿宋_GB2312"/>
          <w:i w:val="0"/>
          <w:iCs w:val="0"/>
          <w:caps w:val="0"/>
          <w:color w:val="000000"/>
          <w:spacing w:val="0"/>
          <w:sz w:val="28"/>
          <w:szCs w:val="28"/>
        </w:rPr>
        <w:t>根据预算绩效管理要求，本单位在2021年度预算编制阶段，组织对业务运行、一卡通专项经费、聘用人员经费、惠民惠农阳光审批平台、社银合作资金等5个项目开展了预算事前绩效评估，对5个项目编制了绩效目标，预算执行过程中，选取5个项目开展绩效监控，年终执行完毕后，对5个项目的完成情况进行了梳理，2021年特定目标类部门预算项目绩效目标自评表见附件（第四部分）。</w:t>
      </w:r>
    </w:p>
    <w:p>
      <w:pPr>
        <w:pStyle w:val="4"/>
        <w:keepNext w:val="0"/>
        <w:keepLines w:val="0"/>
        <w:widowControl/>
        <w:suppressLineNumbers w:val="0"/>
        <w:spacing w:line="252" w:lineRule="atLeast"/>
        <w:ind w:left="0" w:firstLine="0"/>
        <w:rPr>
          <w:rFonts w:hint="default" w:ascii="Helvetica" w:hAnsi="Helvetica" w:eastAsia="Helvetica" w:cs="Helvetica"/>
          <w:i w:val="0"/>
          <w:iCs w:val="0"/>
          <w:caps w:val="0"/>
          <w:color w:val="000000"/>
          <w:spacing w:val="0"/>
          <w:sz w:val="16"/>
          <w:szCs w:val="16"/>
        </w:rPr>
      </w:pPr>
    </w:p>
    <w:p>
      <w:pPr>
        <w:keepNext w:val="0"/>
        <w:keepLines w:val="0"/>
        <w:widowControl/>
        <w:numPr>
          <w:ilvl w:val="0"/>
          <w:numId w:val="1"/>
        </w:numPr>
        <w:suppressLineNumbers w:val="0"/>
        <w:spacing w:before="0" w:beforeAutospacing="1" w:after="0" w:afterAutospacing="1"/>
        <w:ind w:left="720" w:hanging="360"/>
        <w:rPr>
          <w:sz w:val="44"/>
          <w:szCs w:val="44"/>
        </w:rPr>
      </w:pPr>
      <w:r>
        <w:rPr>
          <w:rFonts w:hint="eastAsia" w:ascii="黑体" w:hAnsi="宋体" w:eastAsia="黑体" w:cs="黑体"/>
          <w:i w:val="0"/>
          <w:iCs w:val="0"/>
          <w:caps w:val="0"/>
          <w:color w:val="000000"/>
          <w:spacing w:val="0"/>
          <w:sz w:val="44"/>
          <w:szCs w:val="44"/>
        </w:rPr>
        <w:t>名词解释</w:t>
      </w:r>
    </w:p>
    <w:p>
      <w:pPr>
        <w:pStyle w:val="4"/>
        <w:keepNext w:val="0"/>
        <w:keepLines w:val="0"/>
        <w:widowControl/>
        <w:suppressLineNumbers w:val="0"/>
        <w:spacing w:line="252" w:lineRule="atLeast"/>
        <w:ind w:left="0" w:firstLine="883"/>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1.财政拨款收入：指单位从同级财政部门取得的财政预算资金。</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2.事业收入：指事业单位开展专业业务活动及辅助活动取得的收入。</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3.经营收入：指事业单位在专业业务活动及其辅助活动之外开展非独立核算经营活动取得的收入。</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4.其他收入：指单位取得的除上述收入以外的各项收入。</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5.使用非财政拨款结余：指事业单位使用以前年度积累的非财政拨款结余弥补当年收支差额的金额。</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6.年初结转和结余：指以前年度尚未完成、结转到本年按有关规定继续使用的资金。</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7.结余分配：指事业单位按照会计制度规定缴纳的所得税、提取的专用结余以及转入非财政拨款结余的金额等。</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8</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年末结转和结余：指单位按有关规定结转到下年或以后年度继续使用的资金。</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9.社会保障和就业支出（类）人力资源和社会保障管理事务（款）信息化建设（项）:指反映人力资源和社会保障部门用于信息化建设、运行维护和数据分析等方面的支出，如金保工程、社会保障卡建设和运行维护、人力资源市场信息化等支出。</w:t>
      </w:r>
    </w:p>
    <w:p>
      <w:pPr>
        <w:pStyle w:val="4"/>
        <w:keepNext w:val="0"/>
        <w:keepLines w:val="0"/>
        <w:widowControl/>
        <w:suppressLineNumbers w:val="0"/>
        <w:spacing w:before="93" w:beforeAutospacing="0"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社会保障和就业支出（类）行政事业单位离退休（款）机关事业单位基本养老保险缴费支出（项）：指反映机关事业单位实施养老保险制度由单位缴纳的基本养老保险费支出。</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10.住房保障（类）住房改革支出（款）住房公积金（项）：指反映行政事业单位按人力资源和社会保障部、财政部规定的基本工资和津贴补贴以及规定比例为职工缴纳的住房公积金。</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11.基本支出：指为保障机构正常运转、完成日常工作任务而发生的人员支出和公用支出。</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12.项目支出：指在基本支出之外为完成特定行政任务和事业发展目标所发生的支出。</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widowControl/>
        <w:suppressLineNumbers w:val="0"/>
        <w:spacing w:line="252" w:lineRule="atLeast"/>
        <w:ind w:left="0" w:firstLine="640"/>
        <w:rPr>
          <w:rFonts w:hint="default" w:ascii="Helvetica" w:hAnsi="Helvetica" w:eastAsia="Helvetica" w:cs="Helvetica"/>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14.经营支出：指事业单位在专业业务活动及其辅助活动之外开展非独立核算经营活动发生的支出。</w:t>
      </w:r>
    </w:p>
    <w:p>
      <w:pPr>
        <w:pStyle w:val="4"/>
        <w:keepNext w:val="0"/>
        <w:keepLines w:val="0"/>
        <w:widowControl/>
        <w:suppressLineNumbers w:val="0"/>
        <w:spacing w:line="252" w:lineRule="atLeast"/>
        <w:ind w:left="0" w:firstLine="640"/>
        <w:jc w:val="both"/>
        <w:rPr>
          <w:rFonts w:hint="default" w:ascii="Helvetica" w:hAnsi="Helvetica" w:eastAsia="Helvetica" w:cs="Helvetica"/>
          <w:i w:val="0"/>
          <w:iCs w:val="0"/>
          <w:caps w:val="0"/>
          <w:color w:val="000000"/>
          <w:spacing w:val="0"/>
          <w:sz w:val="16"/>
          <w:szCs w:val="16"/>
        </w:rPr>
      </w:pPr>
    </w:p>
    <w:p>
      <w:pPr>
        <w:pStyle w:val="4"/>
        <w:keepNext w:val="0"/>
        <w:keepLines w:val="0"/>
        <w:widowControl/>
        <w:suppressLineNumbers w:val="0"/>
        <w:spacing w:line="252" w:lineRule="atLeast"/>
        <w:ind w:left="0" w:firstLine="0"/>
        <w:rPr>
          <w:rFonts w:hint="default" w:ascii="Helvetica" w:hAnsi="Helvetica" w:eastAsia="Helvetica" w:cs="Helvetica"/>
          <w:i w:val="0"/>
          <w:iCs w:val="0"/>
          <w:caps w:val="0"/>
          <w:color w:val="000000"/>
          <w:spacing w:val="0"/>
          <w:sz w:val="16"/>
          <w:szCs w:val="16"/>
        </w:rPr>
      </w:pPr>
      <w:r>
        <w:rPr>
          <w:rFonts w:hint="eastAsia" w:ascii="黑体" w:hAnsi="宋体" w:eastAsia="黑体" w:cs="黑体"/>
          <w:i w:val="0"/>
          <w:iCs w:val="0"/>
          <w:caps w:val="0"/>
          <w:color w:val="000000"/>
          <w:spacing w:val="0"/>
          <w:sz w:val="44"/>
          <w:szCs w:val="44"/>
        </w:rPr>
        <w:t>第四部分 附件</w:t>
      </w:r>
    </w:p>
    <w:tbl>
      <w:tblPr>
        <w:tblStyle w:val="5"/>
        <w:tblW w:w="765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3"/>
        <w:gridCol w:w="905"/>
        <w:gridCol w:w="1321"/>
        <w:gridCol w:w="1247"/>
        <w:gridCol w:w="1006"/>
        <w:gridCol w:w="1916"/>
        <w:gridCol w:w="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1" w:hRule="atLeast"/>
        </w:trPr>
        <w:tc>
          <w:tcPr>
            <w:tcW w:w="7428" w:type="dxa"/>
            <w:gridSpan w:val="6"/>
            <w:tcBorders>
              <w:top w:val="nil"/>
              <w:left w:val="nil"/>
              <w:bottom w:val="nil"/>
              <w:right w:val="nil"/>
            </w:tcBorders>
            <w:shd w:val="clear" w:color="auto" w:fill="auto"/>
            <w:tcMar>
              <w:top w:w="0" w:type="dxa"/>
              <w:left w:w="108" w:type="dxa"/>
              <w:bottom w:w="0" w:type="dxa"/>
              <w:right w:w="108" w:type="dxa"/>
            </w:tcMar>
            <w:vAlign w:val="center"/>
          </w:tcPr>
          <w:p>
            <w:pPr>
              <w:pStyle w:val="4"/>
              <w:keepNext w:val="0"/>
              <w:keepLines w:val="0"/>
              <w:widowControl/>
              <w:suppressLineNumbers w:val="0"/>
              <w:textAlignment w:val="center"/>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000000"/>
                <w:spacing w:val="0"/>
                <w:sz w:val="28"/>
                <w:szCs w:val="28"/>
              </w:rPr>
              <w:t>2021年特定目标类部门预算项目绩效目标自评</w:t>
            </w:r>
          </w:p>
          <w:p>
            <w:pPr>
              <w:pStyle w:val="4"/>
              <w:keepNext w:val="0"/>
              <w:keepLines w:val="0"/>
              <w:widowControl/>
              <w:suppressLineNumbers w:val="0"/>
              <w:ind w:firstLine="1405" w:firstLineChars="500"/>
              <w:textAlignment w:val="center"/>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000000"/>
                <w:spacing w:val="0"/>
                <w:sz w:val="28"/>
                <w:szCs w:val="28"/>
              </w:rPr>
              <w:t>（惠民惠农阳光审批平台）</w:t>
            </w:r>
          </w:p>
        </w:tc>
        <w:tc>
          <w:tcPr>
            <w:tcW w:w="231" w:type="dxa"/>
            <w:tcBorders>
              <w:top w:val="nil"/>
              <w:left w:val="nil"/>
              <w:bottom w:val="nil"/>
              <w:right w:val="nil"/>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textAlignment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85" w:hRule="atLeast"/>
        </w:trPr>
        <w:tc>
          <w:tcPr>
            <w:tcW w:w="1938"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主管部门及代码</w:t>
            </w:r>
          </w:p>
        </w:tc>
        <w:tc>
          <w:tcPr>
            <w:tcW w:w="2568"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攀枝花市人力资源和社会保障局</w:t>
            </w:r>
          </w:p>
        </w:tc>
        <w:tc>
          <w:tcPr>
            <w:tcW w:w="100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实施单位</w:t>
            </w:r>
          </w:p>
        </w:tc>
        <w:tc>
          <w:tcPr>
            <w:tcW w:w="191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攀枝花市人力资源和社会保障信息中心</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7" w:hRule="atLeast"/>
        </w:trPr>
        <w:tc>
          <w:tcPr>
            <w:tcW w:w="1938" w:type="dxa"/>
            <w:gridSpan w:val="2"/>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项目预算</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执行情况</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（万元）</w:t>
            </w: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预算数：</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166.996</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执行数：</w:t>
            </w:r>
          </w:p>
        </w:tc>
        <w:tc>
          <w:tcPr>
            <w:tcW w:w="191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166.996</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20" w:hRule="atLeast"/>
        </w:trPr>
        <w:tc>
          <w:tcPr>
            <w:tcW w:w="1938"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166.996</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166.996</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2" w:hRule="atLeast"/>
        </w:trPr>
        <w:tc>
          <w:tcPr>
            <w:tcW w:w="1938"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 w:hRule="atLeast"/>
        </w:trPr>
        <w:tc>
          <w:tcPr>
            <w:tcW w:w="1033"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年度总体目标</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完成情况</w:t>
            </w:r>
          </w:p>
        </w:tc>
        <w:tc>
          <w:tcPr>
            <w:tcW w:w="3473"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预期目标</w:t>
            </w:r>
          </w:p>
        </w:tc>
        <w:tc>
          <w:tcPr>
            <w:tcW w:w="2922"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目标实际完成情况</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38" w:hRule="atLeast"/>
        </w:trPr>
        <w:tc>
          <w:tcPr>
            <w:tcW w:w="103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3473"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2021年市县两级要全面建成‘一卡通’阳光审批平台，实现惠民惠农财政补贴资金阳光审批、阳光发放、阳光监管”。</w:t>
            </w:r>
          </w:p>
        </w:tc>
        <w:tc>
          <w:tcPr>
            <w:tcW w:w="2922"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该项目于2021年3月29日启动、6月2日开发团队进场、6月30日试点项目上线运行、8月31日完成全部补贴项目开发。阳光审批系统已开通34项补贴项目，已完成约3.4万人次业务受理，全面实现“阳光申报、阳光审批、阳光发放、阳光监督”。</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51" w:hRule="atLeast"/>
        </w:trPr>
        <w:tc>
          <w:tcPr>
            <w:tcW w:w="1033" w:type="dxa"/>
            <w:vMerge w:val="restart"/>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年度绩效指标完成情况</w:t>
            </w:r>
          </w:p>
        </w:tc>
        <w:tc>
          <w:tcPr>
            <w:tcW w:w="90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二级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24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三级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00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预期指标值</w:t>
            </w:r>
          </w:p>
        </w:tc>
        <w:tc>
          <w:tcPr>
            <w:tcW w:w="1916"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实际完成指标值</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2" w:hRule="atLeast"/>
        </w:trPr>
        <w:tc>
          <w:tcPr>
            <w:tcW w:w="1033"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w:t>
            </w:r>
          </w:p>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数量指标</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基础平台</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1套</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1套</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70" w:hRule="atLeast"/>
        </w:trPr>
        <w:tc>
          <w:tcPr>
            <w:tcW w:w="1033"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质量指标</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体系架构</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基于J2EE标准的B/S/S体系架构</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基于J2EE标准的B/S/S体系架构</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2" w:hRule="atLeast"/>
        </w:trPr>
        <w:tc>
          <w:tcPr>
            <w:tcW w:w="1033"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时效指标</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应用响应时间</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&lt;3秒</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&lt;3秒</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2" w:hRule="atLeast"/>
        </w:trPr>
        <w:tc>
          <w:tcPr>
            <w:tcW w:w="1033"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成本指标</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基础平台</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196</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166.996</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36" w:hRule="atLeast"/>
        </w:trPr>
        <w:tc>
          <w:tcPr>
            <w:tcW w:w="1033"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社会效益  指标</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补贴发放渠道</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各项补贴都统一发放到社保卡</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69" w:hRule="atLeast"/>
        </w:trPr>
        <w:tc>
          <w:tcPr>
            <w:tcW w:w="1033"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可持续影响 指标</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人民群众的获得感、幸福感</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不断增强</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不断增强</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1033"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0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w:t>
            </w:r>
          </w:p>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度指标</w:t>
            </w:r>
          </w:p>
        </w:tc>
        <w:tc>
          <w:tcPr>
            <w:tcW w:w="132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满意度</w:t>
            </w:r>
          </w:p>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2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用户满意度</w:t>
            </w:r>
          </w:p>
        </w:tc>
        <w:tc>
          <w:tcPr>
            <w:tcW w:w="100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&gt;80%</w:t>
            </w:r>
          </w:p>
        </w:tc>
        <w:tc>
          <w:tcPr>
            <w:tcW w:w="191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&gt;80%</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bl>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72" w:lineRule="atLeast"/>
        <w:ind w:left="0" w:firstLine="0"/>
        <w:rPr>
          <w:rFonts w:hint="eastAsia" w:ascii="仿宋_GB2312" w:hAnsi="仿宋_GB2312" w:eastAsia="仿宋_GB2312" w:cs="仿宋_GB2312"/>
          <w:i w:val="0"/>
          <w:iCs w:val="0"/>
          <w:caps w:val="0"/>
          <w:color w:val="000000"/>
          <w:spacing w:val="0"/>
          <w:sz w:val="28"/>
          <w:szCs w:val="28"/>
        </w:rPr>
      </w:pPr>
    </w:p>
    <w:tbl>
      <w:tblPr>
        <w:tblStyle w:val="5"/>
        <w:tblW w:w="7848"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83"/>
        <w:gridCol w:w="889"/>
        <w:gridCol w:w="1282"/>
        <w:gridCol w:w="1056"/>
        <w:gridCol w:w="1056"/>
        <w:gridCol w:w="1860"/>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7656" w:type="dxa"/>
            <w:gridSpan w:val="6"/>
            <w:tcBorders>
              <w:top w:val="nil"/>
              <w:left w:val="nil"/>
              <w:bottom w:val="nil"/>
              <w:right w:val="nil"/>
            </w:tcBorders>
            <w:shd w:val="clear" w:color="auto" w:fill="auto"/>
            <w:tcMar>
              <w:top w:w="0" w:type="dxa"/>
              <w:left w:w="108" w:type="dxa"/>
              <w:bottom w:w="0" w:type="dxa"/>
              <w:right w:w="108" w:type="dxa"/>
            </w:tcMar>
            <w:vAlign w:val="center"/>
          </w:tcPr>
          <w:p>
            <w:pPr>
              <w:pStyle w:val="4"/>
              <w:keepNext w:val="0"/>
              <w:keepLines w:val="0"/>
              <w:widowControl/>
              <w:suppressLineNumbers w:val="0"/>
              <w:ind w:left="3213" w:hanging="3213"/>
              <w:textAlignment w:val="center"/>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000000"/>
                <w:spacing w:val="0"/>
                <w:sz w:val="28"/>
                <w:szCs w:val="28"/>
              </w:rPr>
              <w:t>       2021年特定目标类部门预算项目绩效目标自评</w:t>
            </w:r>
          </w:p>
          <w:p>
            <w:pPr>
              <w:pStyle w:val="4"/>
              <w:keepNext w:val="0"/>
              <w:keepLines w:val="0"/>
              <w:widowControl/>
              <w:suppressLineNumbers w:val="0"/>
              <w:ind w:left="3200"/>
              <w:textAlignment w:val="center"/>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000000"/>
                <w:spacing w:val="0"/>
                <w:sz w:val="28"/>
                <w:szCs w:val="28"/>
              </w:rPr>
              <w:t>（社银合作资金项目）</w:t>
            </w:r>
          </w:p>
        </w:tc>
        <w:tc>
          <w:tcPr>
            <w:tcW w:w="192" w:type="dxa"/>
            <w:tcBorders>
              <w:top w:val="nil"/>
              <w:left w:val="nil"/>
              <w:bottom w:val="nil"/>
              <w:right w:val="nil"/>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textAlignment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trPr>
        <w:tc>
          <w:tcPr>
            <w:tcW w:w="2496"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主管部门及代码</w:t>
            </w:r>
          </w:p>
        </w:tc>
        <w:tc>
          <w:tcPr>
            <w:tcW w:w="2256"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攀枝花市人力资源和社会保障局</w:t>
            </w:r>
          </w:p>
        </w:tc>
        <w:tc>
          <w:tcPr>
            <w:tcW w:w="97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实施单位</w:t>
            </w:r>
          </w:p>
        </w:tc>
        <w:tc>
          <w:tcPr>
            <w:tcW w:w="19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攀枝花市人力资源和社会保障信息中心</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trPr>
        <w:tc>
          <w:tcPr>
            <w:tcW w:w="2496" w:type="dxa"/>
            <w:gridSpan w:val="2"/>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项目预算</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执行情况</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（万元）</w:t>
            </w: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预算数：</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106.10</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执行数：</w:t>
            </w:r>
          </w:p>
        </w:tc>
        <w:tc>
          <w:tcPr>
            <w:tcW w:w="19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106.10</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2496"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106.10</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19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106.10</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trPr>
        <w:tc>
          <w:tcPr>
            <w:tcW w:w="2496"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19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 w:hRule="atLeast"/>
        </w:trPr>
        <w:tc>
          <w:tcPr>
            <w:tcW w:w="1572"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年度总体目标</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完成情况</w:t>
            </w:r>
          </w:p>
        </w:tc>
        <w:tc>
          <w:tcPr>
            <w:tcW w:w="3168"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预期目标</w:t>
            </w:r>
          </w:p>
        </w:tc>
        <w:tc>
          <w:tcPr>
            <w:tcW w:w="290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目标实际完成情况</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trPr>
        <w:tc>
          <w:tcPr>
            <w:tcW w:w="1572"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3168"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保障人社部门信息化系统稳定运行、应用系统使用正常</w:t>
            </w:r>
          </w:p>
        </w:tc>
        <w:tc>
          <w:tcPr>
            <w:tcW w:w="290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人社部门信息化系统运行稳定、应用系统使用正常</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trPr>
        <w:tc>
          <w:tcPr>
            <w:tcW w:w="1572" w:type="dxa"/>
            <w:vMerge w:val="restart"/>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年度绩效指标完成情况</w:t>
            </w:r>
          </w:p>
        </w:tc>
        <w:tc>
          <w:tcPr>
            <w:tcW w:w="9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二级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94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三级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97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预期指标值</w:t>
            </w:r>
          </w:p>
        </w:tc>
        <w:tc>
          <w:tcPr>
            <w:tcW w:w="19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实际完成指标值</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572"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w:t>
            </w:r>
          </w:p>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数量指标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维护系统数量</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不少于3个</w:t>
            </w:r>
          </w:p>
        </w:tc>
        <w:tc>
          <w:tcPr>
            <w:tcW w:w="19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6个</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572"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质量指标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系统故障总时间</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小于10小时/年</w:t>
            </w:r>
          </w:p>
        </w:tc>
        <w:tc>
          <w:tcPr>
            <w:tcW w:w="19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小于3小时/年</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572"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时效指标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系统运维时间</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1-12月</w:t>
            </w:r>
          </w:p>
        </w:tc>
        <w:tc>
          <w:tcPr>
            <w:tcW w:w="19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1-12月</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1572"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成本指标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系统维保费等费用（万元）</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106.10</w:t>
            </w:r>
          </w:p>
        </w:tc>
        <w:tc>
          <w:tcPr>
            <w:tcW w:w="19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106.10</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1572"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社会效益  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办事效率</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显著提高</w:t>
            </w:r>
          </w:p>
        </w:tc>
        <w:tc>
          <w:tcPr>
            <w:tcW w:w="19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显著提高</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572"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w:t>
            </w:r>
          </w:p>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度指标</w:t>
            </w: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满意度</w:t>
            </w:r>
          </w:p>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系统用户满意度</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大于80%</w:t>
            </w:r>
          </w:p>
        </w:tc>
        <w:tc>
          <w:tcPr>
            <w:tcW w:w="19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90%</w:t>
            </w:r>
          </w:p>
        </w:tc>
        <w:tc>
          <w:tcPr>
            <w:tcW w:w="0" w:type="auto"/>
            <w:tcBorders>
              <w:top w:val="nil"/>
              <w:left w:val="nil"/>
              <w:bottom w:val="nil"/>
              <w:right w:val="nil"/>
            </w:tcBorders>
            <w:shd w:val="clear" w:color="auto" w:fill="auto"/>
            <w:vAlign w:val="center"/>
          </w:tcPr>
          <w:p>
            <w:pPr>
              <w:pStyle w:val="4"/>
              <w:keepNext w:val="0"/>
              <w:keepLines w:val="0"/>
              <w:widowControl/>
              <w:suppressLineNumbers w:val="0"/>
              <w:rPr>
                <w:rFonts w:hint="eastAsia" w:ascii="仿宋_GB2312" w:hAnsi="仿宋_GB2312" w:eastAsia="仿宋_GB2312" w:cs="仿宋_GB2312"/>
                <w:sz w:val="28"/>
                <w:szCs w:val="28"/>
              </w:rPr>
            </w:pPr>
          </w:p>
        </w:tc>
      </w:tr>
    </w:tbl>
    <w:p>
      <w:pPr>
        <w:pStyle w:val="4"/>
        <w:keepNext w:val="0"/>
        <w:keepLines w:val="0"/>
        <w:widowControl/>
        <w:suppressLineNumbers w:val="0"/>
        <w:spacing w:line="580"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80"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580" w:lineRule="atLeast"/>
        <w:ind w:left="0" w:firstLine="0"/>
        <w:rPr>
          <w:rFonts w:hint="eastAsia" w:ascii="仿宋_GB2312" w:hAnsi="仿宋_GB2312" w:eastAsia="仿宋_GB2312" w:cs="仿宋_GB2312"/>
          <w:i w:val="0"/>
          <w:iCs w:val="0"/>
          <w:caps w:val="0"/>
          <w:color w:val="000000"/>
          <w:spacing w:val="0"/>
          <w:sz w:val="28"/>
          <w:szCs w:val="28"/>
        </w:rPr>
      </w:pPr>
    </w:p>
    <w:tbl>
      <w:tblPr>
        <w:tblStyle w:val="5"/>
        <w:tblW w:w="824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11"/>
        <w:gridCol w:w="1078"/>
        <w:gridCol w:w="1307"/>
        <w:gridCol w:w="1215"/>
        <w:gridCol w:w="1110"/>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8241" w:type="dxa"/>
            <w:gridSpan w:val="6"/>
            <w:tcBorders>
              <w:top w:val="nil"/>
              <w:left w:val="nil"/>
              <w:bottom w:val="nil"/>
              <w:right w:val="nil"/>
            </w:tcBorders>
            <w:shd w:val="clear" w:color="auto" w:fill="auto"/>
            <w:tcMar>
              <w:top w:w="0" w:type="dxa"/>
              <w:left w:w="108" w:type="dxa"/>
              <w:bottom w:w="0" w:type="dxa"/>
              <w:right w:w="108" w:type="dxa"/>
            </w:tcMar>
            <w:vAlign w:val="center"/>
          </w:tcPr>
          <w:p>
            <w:pPr>
              <w:pStyle w:val="4"/>
              <w:keepNext w:val="0"/>
              <w:keepLines w:val="0"/>
              <w:widowControl/>
              <w:suppressLineNumbers w:val="0"/>
              <w:ind w:left="0" w:firstLine="1285"/>
              <w:textAlignment w:val="center"/>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000000"/>
                <w:spacing w:val="0"/>
                <w:sz w:val="28"/>
                <w:szCs w:val="28"/>
              </w:rPr>
              <w:t>2021年特定目标类部门预算项目绩效目标自评</w:t>
            </w:r>
          </w:p>
          <w:p>
            <w:pPr>
              <w:pStyle w:val="4"/>
              <w:keepNext w:val="0"/>
              <w:keepLines w:val="0"/>
              <w:widowControl/>
              <w:suppressLineNumbers w:val="0"/>
              <w:ind w:left="0" w:firstLine="3213"/>
              <w:textAlignment w:val="center"/>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000000"/>
                <w:spacing w:val="0"/>
                <w:sz w:val="28"/>
                <w:szCs w:val="28"/>
              </w:rPr>
              <w:t>（聘用人员经费）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trPr>
        <w:tc>
          <w:tcPr>
            <w:tcW w:w="2489"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主管部门及代码</w:t>
            </w:r>
          </w:p>
        </w:tc>
        <w:tc>
          <w:tcPr>
            <w:tcW w:w="2522"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攀枝花市人力资源和社会保障局</w:t>
            </w:r>
          </w:p>
        </w:tc>
        <w:tc>
          <w:tcPr>
            <w:tcW w:w="111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实施单位</w:t>
            </w:r>
          </w:p>
        </w:tc>
        <w:tc>
          <w:tcPr>
            <w:tcW w:w="21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 w:hRule="atLeast"/>
        </w:trPr>
        <w:tc>
          <w:tcPr>
            <w:tcW w:w="2489" w:type="dxa"/>
            <w:gridSpan w:val="2"/>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项目预算</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执行情况</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（万元）</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预算数：</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95.076</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执行数：</w:t>
            </w:r>
          </w:p>
        </w:tc>
        <w:tc>
          <w:tcPr>
            <w:tcW w:w="21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2489"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95.076</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trPr>
        <w:tc>
          <w:tcPr>
            <w:tcW w:w="2489"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 w:hRule="atLeast"/>
        </w:trPr>
        <w:tc>
          <w:tcPr>
            <w:tcW w:w="1411"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年度总体目标</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完成情况</w:t>
            </w:r>
          </w:p>
        </w:tc>
        <w:tc>
          <w:tcPr>
            <w:tcW w:w="3600"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预期目标</w:t>
            </w:r>
          </w:p>
        </w:tc>
        <w:tc>
          <w:tcPr>
            <w:tcW w:w="3230"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trPr>
        <w:tc>
          <w:tcPr>
            <w:tcW w:w="1411"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3600"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保障攀枝花市12333人力资源和社会保障咨询服务热线的运行。</w:t>
            </w:r>
          </w:p>
        </w:tc>
        <w:tc>
          <w:tcPr>
            <w:tcW w:w="3230"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2021年攀枝花市12333人力资源和社会保障咨询热线正常运行。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trPr>
        <w:tc>
          <w:tcPr>
            <w:tcW w:w="1411" w:type="dxa"/>
            <w:vMerge w:val="restart"/>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年度绩效指标完成情况</w:t>
            </w:r>
          </w:p>
        </w:tc>
        <w:tc>
          <w:tcPr>
            <w:tcW w:w="107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二级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21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三级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11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预期指标值</w:t>
            </w:r>
          </w:p>
        </w:tc>
        <w:tc>
          <w:tcPr>
            <w:tcW w:w="21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w:t>
            </w:r>
          </w:p>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数量指标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用工人数（人）</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不高于20人</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质量指标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年度话务放弃量（万通）</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不高于5</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时效指标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完成时间</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1-12月</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成本指标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年人均包干经费（万元）</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不高于5万元</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4.75万元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社会效益指标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12333便民热线人工接通量（万通）</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不低于7</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可持续影响指标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群众对社保业务的认知度</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不断增强</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不断增强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度指标</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满意度</w:t>
            </w:r>
          </w:p>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来电用户满意度</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大于80%</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8241" w:type="dxa"/>
            <w:gridSpan w:val="6"/>
            <w:tcBorders>
              <w:top w:val="nil"/>
              <w:left w:val="nil"/>
              <w:bottom w:val="nil"/>
              <w:right w:val="nil"/>
            </w:tcBorders>
            <w:shd w:val="clear" w:color="auto" w:fill="auto"/>
            <w:tcMar>
              <w:top w:w="0" w:type="dxa"/>
              <w:left w:w="108" w:type="dxa"/>
              <w:bottom w:w="0" w:type="dxa"/>
              <w:right w:w="108" w:type="dxa"/>
            </w:tcMar>
            <w:vAlign w:val="center"/>
          </w:tcPr>
          <w:p>
            <w:pPr>
              <w:pStyle w:val="4"/>
              <w:keepNext w:val="0"/>
              <w:keepLines w:val="0"/>
              <w:widowControl/>
              <w:suppressLineNumbers w:val="0"/>
              <w:textAlignment w:val="center"/>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000000"/>
                <w:spacing w:val="0"/>
                <w:sz w:val="28"/>
                <w:szCs w:val="28"/>
              </w:rPr>
              <w:t>2021年特定目标类部门预算项目绩效目标自评（一卡通专项经费）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trPr>
        <w:tc>
          <w:tcPr>
            <w:tcW w:w="2489"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主管部门及代码</w:t>
            </w:r>
          </w:p>
        </w:tc>
        <w:tc>
          <w:tcPr>
            <w:tcW w:w="2522"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攀枝花市人力资源和社会保障局人社局</w:t>
            </w:r>
          </w:p>
        </w:tc>
        <w:tc>
          <w:tcPr>
            <w:tcW w:w="111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实施单位</w:t>
            </w:r>
          </w:p>
        </w:tc>
        <w:tc>
          <w:tcPr>
            <w:tcW w:w="21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trPr>
        <w:tc>
          <w:tcPr>
            <w:tcW w:w="2489" w:type="dxa"/>
            <w:gridSpan w:val="2"/>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项目预算</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执行情况</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（万元）</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预算数：</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34.89</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执行数：</w:t>
            </w:r>
          </w:p>
        </w:tc>
        <w:tc>
          <w:tcPr>
            <w:tcW w:w="21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2489"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34.89</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trPr>
        <w:tc>
          <w:tcPr>
            <w:tcW w:w="2489"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 w:hRule="atLeast"/>
        </w:trPr>
        <w:tc>
          <w:tcPr>
            <w:tcW w:w="1411"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年度总体目标</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完成情况</w:t>
            </w:r>
          </w:p>
        </w:tc>
        <w:tc>
          <w:tcPr>
            <w:tcW w:w="3600"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预期目标</w:t>
            </w:r>
          </w:p>
        </w:tc>
        <w:tc>
          <w:tcPr>
            <w:tcW w:w="3230"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trPr>
        <w:tc>
          <w:tcPr>
            <w:tcW w:w="1411"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3600"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顺利完成一卡通相关工作。</w:t>
            </w:r>
          </w:p>
        </w:tc>
        <w:tc>
          <w:tcPr>
            <w:tcW w:w="3230"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顺利完成一卡通相关工作。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trPr>
        <w:tc>
          <w:tcPr>
            <w:tcW w:w="1411" w:type="dxa"/>
            <w:vMerge w:val="restart"/>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年度绩效指标完成情况</w:t>
            </w:r>
          </w:p>
        </w:tc>
        <w:tc>
          <w:tcPr>
            <w:tcW w:w="107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二级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21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三级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11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预期指标值</w:t>
            </w:r>
          </w:p>
        </w:tc>
        <w:tc>
          <w:tcPr>
            <w:tcW w:w="21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w:t>
            </w:r>
          </w:p>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数量指标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一卡通平台（个）</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1个</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质量指标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一卡通相关工作</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保障一卡通工作顺利开展</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保障一卡通工作顺利开展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时效指标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完成时间</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2021年</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成本指标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一卡通相关费用</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34.89</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社会效益指标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让一卡通平台良性运行</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保障相关资金按时足额发放，更加透明高效</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保障相关资金按时足额发放，更加透明高效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411"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07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度指标</w:t>
            </w:r>
          </w:p>
        </w:tc>
        <w:tc>
          <w:tcPr>
            <w:tcW w:w="13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满意度</w:t>
            </w:r>
          </w:p>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2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收到补贴群众满意度</w:t>
            </w:r>
          </w:p>
        </w:tc>
        <w:tc>
          <w:tcPr>
            <w:tcW w:w="111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≥80%</w:t>
            </w:r>
          </w:p>
        </w:tc>
        <w:tc>
          <w:tcPr>
            <w:tcW w:w="21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90%</w:t>
            </w:r>
          </w:p>
        </w:tc>
      </w:tr>
    </w:tbl>
    <w:p>
      <w:pPr>
        <w:pStyle w:val="4"/>
        <w:keepNext w:val="0"/>
        <w:keepLines w:val="0"/>
        <w:widowControl/>
        <w:suppressLineNumbers w:val="0"/>
        <w:spacing w:line="600" w:lineRule="atLeast"/>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600" w:lineRule="atLeast"/>
        <w:ind w:left="0" w:firstLine="0"/>
        <w:rPr>
          <w:rFonts w:hint="eastAsia" w:ascii="仿宋_GB2312" w:hAnsi="仿宋_GB2312" w:eastAsia="仿宋_GB2312" w:cs="仿宋_GB2312"/>
          <w:i w:val="0"/>
          <w:iCs w:val="0"/>
          <w:caps w:val="0"/>
          <w:color w:val="000000"/>
          <w:spacing w:val="0"/>
          <w:sz w:val="28"/>
          <w:szCs w:val="28"/>
        </w:rPr>
      </w:pPr>
    </w:p>
    <w:tbl>
      <w:tblPr>
        <w:tblStyle w:val="5"/>
        <w:tblW w:w="7668"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4"/>
        <w:gridCol w:w="912"/>
        <w:gridCol w:w="1308"/>
        <w:gridCol w:w="948"/>
        <w:gridCol w:w="972"/>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7668" w:type="dxa"/>
            <w:gridSpan w:val="6"/>
            <w:tcBorders>
              <w:top w:val="nil"/>
              <w:left w:val="nil"/>
              <w:bottom w:val="nil"/>
              <w:right w:val="nil"/>
            </w:tcBorders>
            <w:shd w:val="clear" w:color="auto" w:fill="auto"/>
            <w:tcMar>
              <w:top w:w="0" w:type="dxa"/>
              <w:left w:w="108" w:type="dxa"/>
              <w:bottom w:w="0" w:type="dxa"/>
              <w:right w:w="108" w:type="dxa"/>
            </w:tcMar>
            <w:vAlign w:val="center"/>
          </w:tcPr>
          <w:p>
            <w:pPr>
              <w:pStyle w:val="4"/>
              <w:keepNext w:val="0"/>
              <w:keepLines w:val="0"/>
              <w:widowControl/>
              <w:suppressLineNumbers w:val="0"/>
              <w:textAlignment w:val="center"/>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000000"/>
                <w:spacing w:val="0"/>
                <w:sz w:val="28"/>
                <w:szCs w:val="28"/>
              </w:rPr>
              <w:t>2021年特定目标类部门预算项目绩效目标自评（业务运行费）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trPr>
        <w:tc>
          <w:tcPr>
            <w:tcW w:w="2496"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主管部门及代码</w:t>
            </w:r>
          </w:p>
        </w:tc>
        <w:tc>
          <w:tcPr>
            <w:tcW w:w="2256"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攀枝花市人力资源和社会保障局</w:t>
            </w:r>
          </w:p>
        </w:tc>
        <w:tc>
          <w:tcPr>
            <w:tcW w:w="97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实施单位</w:t>
            </w:r>
          </w:p>
        </w:tc>
        <w:tc>
          <w:tcPr>
            <w:tcW w:w="193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攀枝花市人力资源和社会保障信息中心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trPr>
        <w:tc>
          <w:tcPr>
            <w:tcW w:w="2496" w:type="dxa"/>
            <w:gridSpan w:val="2"/>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项目预算</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执行情况</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（万元）</w:t>
            </w: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预算数：</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5</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执行数：</w:t>
            </w:r>
          </w:p>
        </w:tc>
        <w:tc>
          <w:tcPr>
            <w:tcW w:w="193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2496"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5</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其中：</w:t>
            </w:r>
          </w:p>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财政拨款</w:t>
            </w:r>
          </w:p>
        </w:tc>
        <w:tc>
          <w:tcPr>
            <w:tcW w:w="19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trPr>
        <w:tc>
          <w:tcPr>
            <w:tcW w:w="2496" w:type="dxa"/>
            <w:gridSpan w:val="2"/>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其他资金</w:t>
            </w:r>
          </w:p>
        </w:tc>
        <w:tc>
          <w:tcPr>
            <w:tcW w:w="19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 w:hRule="atLeast"/>
        </w:trPr>
        <w:tc>
          <w:tcPr>
            <w:tcW w:w="1584"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年度总体目标</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完成情况</w:t>
            </w:r>
          </w:p>
        </w:tc>
        <w:tc>
          <w:tcPr>
            <w:tcW w:w="3168"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预期目标</w:t>
            </w:r>
          </w:p>
        </w:tc>
        <w:tc>
          <w:tcPr>
            <w:tcW w:w="290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trPr>
        <w:tc>
          <w:tcPr>
            <w:tcW w:w="1584"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3168"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保障中心的正常运转</w:t>
            </w:r>
          </w:p>
        </w:tc>
        <w:tc>
          <w:tcPr>
            <w:tcW w:w="290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保障中心的正常运转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trPr>
        <w:tc>
          <w:tcPr>
            <w:tcW w:w="1584" w:type="dxa"/>
            <w:vMerge w:val="restart"/>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年度绩效指标完成情况</w:t>
            </w:r>
          </w:p>
        </w:tc>
        <w:tc>
          <w:tcPr>
            <w:tcW w:w="9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二级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94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三级</w:t>
            </w:r>
          </w:p>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97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预期指标值</w:t>
            </w:r>
          </w:p>
        </w:tc>
        <w:tc>
          <w:tcPr>
            <w:tcW w:w="193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1584"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w:t>
            </w:r>
          </w:p>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数量指标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劳动大厦费用分摊月数</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不高于12个月</w:t>
            </w:r>
          </w:p>
        </w:tc>
        <w:tc>
          <w:tcPr>
            <w:tcW w:w="19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1584"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质量指标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安保服务质量</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较好</w:t>
            </w:r>
          </w:p>
        </w:tc>
        <w:tc>
          <w:tcPr>
            <w:tcW w:w="19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1584"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时效指标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完成时效</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2021年全年</w:t>
            </w:r>
          </w:p>
        </w:tc>
        <w:tc>
          <w:tcPr>
            <w:tcW w:w="19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2021年全年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1584"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成本指标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业务运行相关费用</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5</w:t>
            </w:r>
          </w:p>
        </w:tc>
        <w:tc>
          <w:tcPr>
            <w:tcW w:w="19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584" w:type="dxa"/>
            <w:vMerge w:val="continue"/>
            <w:tcBorders>
              <w:top w:val="nil"/>
              <w:left w:val="single" w:color="000000" w:sz="8" w:space="0"/>
              <w:bottom w:val="nil"/>
              <w:right w:val="single" w:color="000000" w:sz="8" w:space="0"/>
            </w:tcBorders>
            <w:shd w:val="clear" w:color="auto" w:fill="auto"/>
            <w:tcMar>
              <w:top w:w="0" w:type="dxa"/>
              <w:left w:w="108" w:type="dxa"/>
              <w:bottom w:w="0" w:type="dxa"/>
              <w:right w:w="108" w:type="dxa"/>
            </w:tcMar>
            <w:vAlign w:val="center"/>
          </w:tcPr>
          <w:p>
            <w:pPr>
              <w:rPr>
                <w:rFonts w:hint="eastAsia" w:ascii="仿宋_GB2312" w:hAnsi="仿宋_GB2312" w:eastAsia="仿宋_GB2312" w:cs="仿宋_GB2312"/>
                <w:i w:val="0"/>
                <w:iCs w:val="0"/>
                <w:caps w:val="0"/>
                <w:color w:val="000000"/>
                <w:spacing w:val="0"/>
                <w:sz w:val="28"/>
                <w:szCs w:val="28"/>
              </w:rPr>
            </w:pPr>
          </w:p>
        </w:tc>
        <w:tc>
          <w:tcPr>
            <w:tcW w:w="9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w:t>
            </w:r>
            <w:r>
              <w:rPr>
                <w:rFonts w:hint="eastAsia" w:ascii="仿宋_GB2312" w:hAnsi="仿宋_GB2312" w:eastAsia="仿宋_GB2312" w:cs="仿宋_GB2312"/>
                <w:i w:val="0"/>
                <w:iCs w:val="0"/>
                <w:caps w:val="0"/>
                <w:color w:val="000000"/>
                <w:spacing w:val="0"/>
                <w:sz w:val="28"/>
                <w:szCs w:val="28"/>
              </w:rPr>
              <w:br w:type="textWrapping"/>
            </w:r>
            <w:r>
              <w:rPr>
                <w:rFonts w:hint="eastAsia" w:ascii="仿宋_GB2312" w:hAnsi="仿宋_GB2312" w:eastAsia="仿宋_GB2312" w:cs="仿宋_GB2312"/>
                <w:i w:val="0"/>
                <w:iCs w:val="0"/>
                <w:caps w:val="0"/>
                <w:color w:val="000000"/>
                <w:spacing w:val="0"/>
                <w:sz w:val="28"/>
                <w:szCs w:val="28"/>
              </w:rPr>
              <w:t>度指标</w:t>
            </w:r>
          </w:p>
        </w:tc>
        <w:tc>
          <w:tcPr>
            <w:tcW w:w="130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满意度</w:t>
            </w:r>
          </w:p>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指标</w:t>
            </w:r>
          </w:p>
        </w:tc>
        <w:tc>
          <w:tcPr>
            <w:tcW w:w="94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培训学员满意度</w:t>
            </w:r>
          </w:p>
        </w:tc>
        <w:tc>
          <w:tcPr>
            <w:tcW w:w="97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不低于90%</w:t>
            </w:r>
          </w:p>
        </w:tc>
        <w:tc>
          <w:tcPr>
            <w:tcW w:w="19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pStyle w:val="4"/>
              <w:keepNext w:val="0"/>
              <w:keepLines w:val="0"/>
              <w:widowControl/>
              <w:suppressLineNumbers w:val="0"/>
              <w:spacing w:line="320" w:lineRule="atLeast"/>
              <w:jc w:val="center"/>
              <w:textAlignment w:val="top"/>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95%</w:t>
            </w:r>
          </w:p>
        </w:tc>
      </w:tr>
    </w:tbl>
    <w:p>
      <w:pPr>
        <w:pStyle w:val="4"/>
        <w:keepNext w:val="0"/>
        <w:keepLines w:val="0"/>
        <w:widowControl/>
        <w:suppressLineNumbers w:val="0"/>
        <w:spacing w:before="93" w:beforeAutospacing="0"/>
        <w:ind w:left="0" w:firstLine="0"/>
        <w:rPr>
          <w:rFonts w:hint="eastAsia" w:ascii="仿宋_GB2312" w:hAnsi="仿宋_GB2312" w:eastAsia="仿宋_GB2312" w:cs="仿宋_GB2312"/>
          <w:i w:val="0"/>
          <w:iCs w:val="0"/>
          <w:caps w:val="0"/>
          <w:color w:val="000000"/>
          <w:spacing w:val="0"/>
          <w:sz w:val="28"/>
          <w:szCs w:val="28"/>
        </w:rPr>
      </w:pPr>
    </w:p>
    <w:p>
      <w:pPr>
        <w:pStyle w:val="4"/>
        <w:keepNext w:val="0"/>
        <w:keepLines w:val="0"/>
        <w:widowControl/>
        <w:suppressLineNumbers w:val="0"/>
        <w:spacing w:line="600" w:lineRule="atLeast"/>
        <w:ind w:left="0" w:firstLine="0"/>
        <w:rPr>
          <w:rFonts w:hint="eastAsia" w:ascii="黑体" w:hAnsi="宋体" w:eastAsia="黑体" w:cs="黑体"/>
          <w:i w:val="0"/>
          <w:iCs w:val="0"/>
          <w:caps w:val="0"/>
          <w:color w:val="000000"/>
          <w:spacing w:val="0"/>
          <w:sz w:val="44"/>
          <w:szCs w:val="44"/>
        </w:rPr>
      </w:pPr>
    </w:p>
    <w:p>
      <w:pPr>
        <w:pStyle w:val="4"/>
        <w:keepNext w:val="0"/>
        <w:keepLines w:val="0"/>
        <w:widowControl/>
        <w:suppressLineNumbers w:val="0"/>
        <w:spacing w:line="600" w:lineRule="atLeast"/>
        <w:ind w:left="0" w:firstLine="0"/>
        <w:rPr>
          <w:rFonts w:hint="eastAsia" w:ascii="黑体" w:hAnsi="宋体" w:eastAsia="黑体" w:cs="黑体"/>
          <w:i w:val="0"/>
          <w:iCs w:val="0"/>
          <w:caps w:val="0"/>
          <w:color w:val="000000"/>
          <w:spacing w:val="0"/>
          <w:sz w:val="44"/>
          <w:szCs w:val="44"/>
        </w:rPr>
      </w:pPr>
      <w:bookmarkStart w:id="0" w:name="_GoBack"/>
      <w:bookmarkEnd w:id="0"/>
    </w:p>
    <w:p>
      <w:pPr>
        <w:pStyle w:val="4"/>
        <w:keepNext w:val="0"/>
        <w:keepLines w:val="0"/>
        <w:widowControl/>
        <w:suppressLineNumbers w:val="0"/>
        <w:spacing w:line="600" w:lineRule="atLeast"/>
        <w:ind w:left="0" w:firstLine="0"/>
        <w:rPr>
          <w:rFonts w:hint="eastAsia" w:ascii="黑体" w:hAnsi="宋体" w:eastAsia="黑体" w:cs="黑体"/>
          <w:i w:val="0"/>
          <w:iCs w:val="0"/>
          <w:caps w:val="0"/>
          <w:color w:val="000000"/>
          <w:spacing w:val="0"/>
          <w:sz w:val="44"/>
          <w:szCs w:val="44"/>
        </w:rPr>
      </w:pPr>
    </w:p>
    <w:p>
      <w:pPr>
        <w:pStyle w:val="4"/>
        <w:keepNext w:val="0"/>
        <w:keepLines w:val="0"/>
        <w:widowControl/>
        <w:suppressLineNumbers w:val="0"/>
        <w:spacing w:line="600" w:lineRule="atLeast"/>
        <w:ind w:left="0" w:firstLine="0"/>
        <w:rPr>
          <w:rFonts w:hint="eastAsia" w:ascii="仿宋_GB2312" w:hAnsi="仿宋_GB2312" w:eastAsia="仿宋_GB2312" w:cs="仿宋_GB2312"/>
          <w:i w:val="0"/>
          <w:iCs w:val="0"/>
          <w:caps w:val="0"/>
          <w:color w:val="000000"/>
          <w:spacing w:val="0"/>
          <w:sz w:val="28"/>
          <w:szCs w:val="28"/>
        </w:rPr>
      </w:pPr>
      <w:r>
        <w:rPr>
          <w:rFonts w:hint="eastAsia" w:ascii="黑体" w:hAnsi="宋体" w:eastAsia="黑体" w:cs="黑体"/>
          <w:i w:val="0"/>
          <w:iCs w:val="0"/>
          <w:caps w:val="0"/>
          <w:color w:val="000000"/>
          <w:spacing w:val="0"/>
          <w:sz w:val="44"/>
          <w:szCs w:val="44"/>
        </w:rPr>
        <w:t>第五部分 附</w:t>
      </w:r>
      <w:r>
        <w:rPr>
          <w:rFonts w:hint="eastAsia" w:ascii="黑体" w:hAnsi="宋体" w:eastAsia="黑体" w:cs="黑体"/>
          <w:i w:val="0"/>
          <w:iCs w:val="0"/>
          <w:caps w:val="0"/>
          <w:color w:val="000000"/>
          <w:spacing w:val="0"/>
          <w:sz w:val="44"/>
          <w:szCs w:val="44"/>
          <w:lang w:val="en-US" w:eastAsia="zh-CN"/>
        </w:rPr>
        <w:t>表</w:t>
      </w:r>
      <w:r>
        <w:rPr>
          <w:rFonts w:hint="eastAsia" w:ascii="黑体" w:hAnsi="宋体" w:eastAsia="黑体" w:cs="黑体"/>
          <w:i w:val="0"/>
          <w:iCs w:val="0"/>
          <w:caps w:val="0"/>
          <w:color w:val="000000"/>
          <w:spacing w:val="0"/>
          <w:sz w:val="44"/>
          <w:szCs w:val="44"/>
        </w:rPr>
        <w:t>                       </w:t>
      </w:r>
    </w:p>
    <w:p>
      <w:pPr>
        <w:pStyle w:val="3"/>
        <w:keepNext w:val="0"/>
        <w:keepLines w:val="0"/>
        <w:widowControl/>
        <w:suppressLineNumbers w:val="0"/>
        <w:ind w:left="0" w:firstLine="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w:t>
      </w:r>
      <w:r>
        <w:rPr>
          <w:rFonts w:hint="eastAsia" w:ascii="仿宋_GB2312" w:hAnsi="仿宋_GB2312" w:eastAsia="仿宋_GB2312" w:cs="仿宋_GB2312"/>
          <w:b w:val="0"/>
          <w:bCs w:val="0"/>
          <w:i w:val="0"/>
          <w:iCs w:val="0"/>
          <w:caps w:val="0"/>
          <w:color w:val="000000"/>
          <w:spacing w:val="0"/>
          <w:sz w:val="28"/>
          <w:szCs w:val="28"/>
        </w:rPr>
        <w:t>收入支出决算总表</w:t>
      </w:r>
    </w:p>
    <w:p>
      <w:pPr>
        <w:pStyle w:val="3"/>
        <w:keepNext w:val="0"/>
        <w:keepLines w:val="0"/>
        <w:widowControl/>
        <w:suppressLineNumbers w:val="0"/>
        <w:ind w:left="0" w:firstLine="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二、收入决算表</w:t>
      </w:r>
    </w:p>
    <w:p>
      <w:pPr>
        <w:pStyle w:val="3"/>
        <w:keepNext w:val="0"/>
        <w:keepLines w:val="0"/>
        <w:widowControl/>
        <w:suppressLineNumbers w:val="0"/>
        <w:ind w:left="0" w:firstLine="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三、支出决算表</w:t>
      </w:r>
    </w:p>
    <w:p>
      <w:pPr>
        <w:pStyle w:val="3"/>
        <w:keepNext w:val="0"/>
        <w:keepLines w:val="0"/>
        <w:widowControl/>
        <w:suppressLineNumbers w:val="0"/>
        <w:ind w:left="0" w:firstLine="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四、财政拨款收入支出决算总表</w:t>
      </w:r>
    </w:p>
    <w:p>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五、财政拨款支出决算明细表</w:t>
      </w:r>
    </w:p>
    <w:p>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六、</w:t>
      </w:r>
      <w:r>
        <w:rPr>
          <w:rFonts w:hint="eastAsia" w:ascii="仿宋_GB2312" w:hAnsi="仿宋_GB2312" w:eastAsia="仿宋_GB2312" w:cs="仿宋_GB2312"/>
          <w:i w:val="0"/>
          <w:iCs w:val="0"/>
          <w:caps w:val="0"/>
          <w:color w:val="000000"/>
          <w:spacing w:val="0"/>
          <w:sz w:val="28"/>
          <w:szCs w:val="28"/>
        </w:rPr>
        <w:t>一</w:t>
      </w:r>
      <w:r>
        <w:rPr>
          <w:rFonts w:hint="eastAsia" w:ascii="仿宋_GB2312" w:hAnsi="仿宋_GB2312" w:eastAsia="仿宋_GB2312" w:cs="仿宋_GB2312"/>
          <w:b w:val="0"/>
          <w:bCs w:val="0"/>
          <w:i w:val="0"/>
          <w:iCs w:val="0"/>
          <w:caps w:val="0"/>
          <w:color w:val="000000"/>
          <w:spacing w:val="0"/>
          <w:sz w:val="28"/>
          <w:szCs w:val="28"/>
        </w:rPr>
        <w:t>般公共预算财政拨款支出决算表</w:t>
      </w:r>
    </w:p>
    <w:p>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七、</w:t>
      </w:r>
      <w:r>
        <w:rPr>
          <w:rFonts w:hint="eastAsia" w:ascii="仿宋_GB2312" w:hAnsi="仿宋_GB2312" w:eastAsia="仿宋_GB2312" w:cs="仿宋_GB2312"/>
          <w:i w:val="0"/>
          <w:iCs w:val="0"/>
          <w:caps w:val="0"/>
          <w:color w:val="000000"/>
          <w:spacing w:val="0"/>
          <w:sz w:val="28"/>
          <w:szCs w:val="28"/>
        </w:rPr>
        <w:t>一</w:t>
      </w:r>
      <w:r>
        <w:rPr>
          <w:rFonts w:hint="eastAsia" w:ascii="仿宋_GB2312" w:hAnsi="仿宋_GB2312" w:eastAsia="仿宋_GB2312" w:cs="仿宋_GB2312"/>
          <w:b w:val="0"/>
          <w:bCs w:val="0"/>
          <w:i w:val="0"/>
          <w:iCs w:val="0"/>
          <w:caps w:val="0"/>
          <w:color w:val="000000"/>
          <w:spacing w:val="0"/>
          <w:sz w:val="28"/>
          <w:szCs w:val="28"/>
        </w:rPr>
        <w:t>般公共预算财政拨款支出决算明细表</w:t>
      </w:r>
    </w:p>
    <w:p>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八、</w:t>
      </w:r>
      <w:r>
        <w:rPr>
          <w:rFonts w:hint="eastAsia" w:ascii="仿宋_GB2312" w:hAnsi="仿宋_GB2312" w:eastAsia="仿宋_GB2312" w:cs="仿宋_GB2312"/>
          <w:i w:val="0"/>
          <w:iCs w:val="0"/>
          <w:caps w:val="0"/>
          <w:color w:val="000000"/>
          <w:spacing w:val="0"/>
          <w:sz w:val="28"/>
          <w:szCs w:val="28"/>
        </w:rPr>
        <w:t>一</w:t>
      </w:r>
      <w:r>
        <w:rPr>
          <w:rFonts w:hint="eastAsia" w:ascii="仿宋_GB2312" w:hAnsi="仿宋_GB2312" w:eastAsia="仿宋_GB2312" w:cs="仿宋_GB2312"/>
          <w:b w:val="0"/>
          <w:bCs w:val="0"/>
          <w:i w:val="0"/>
          <w:iCs w:val="0"/>
          <w:caps w:val="0"/>
          <w:color w:val="000000"/>
          <w:spacing w:val="0"/>
          <w:sz w:val="28"/>
          <w:szCs w:val="28"/>
        </w:rPr>
        <w:t>般公共预算财政拨款基本支出决算表</w:t>
      </w:r>
    </w:p>
    <w:p>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九、</w:t>
      </w:r>
      <w:r>
        <w:rPr>
          <w:rFonts w:hint="eastAsia" w:ascii="仿宋_GB2312" w:hAnsi="仿宋_GB2312" w:eastAsia="仿宋_GB2312" w:cs="仿宋_GB2312"/>
          <w:i w:val="0"/>
          <w:iCs w:val="0"/>
          <w:caps w:val="0"/>
          <w:color w:val="000000"/>
          <w:spacing w:val="0"/>
          <w:sz w:val="28"/>
          <w:szCs w:val="28"/>
        </w:rPr>
        <w:t>一</w:t>
      </w:r>
      <w:r>
        <w:rPr>
          <w:rFonts w:hint="eastAsia" w:ascii="仿宋_GB2312" w:hAnsi="仿宋_GB2312" w:eastAsia="仿宋_GB2312" w:cs="仿宋_GB2312"/>
          <w:b w:val="0"/>
          <w:bCs w:val="0"/>
          <w:i w:val="0"/>
          <w:iCs w:val="0"/>
          <w:caps w:val="0"/>
          <w:color w:val="000000"/>
          <w:spacing w:val="0"/>
          <w:sz w:val="28"/>
          <w:szCs w:val="28"/>
        </w:rPr>
        <w:t>般公共预算财政拨款项目支出决算表</w:t>
      </w:r>
    </w:p>
    <w:p>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十、</w:t>
      </w:r>
      <w:r>
        <w:rPr>
          <w:rFonts w:hint="eastAsia" w:ascii="仿宋_GB2312" w:hAnsi="仿宋_GB2312" w:eastAsia="仿宋_GB2312" w:cs="仿宋_GB2312"/>
          <w:i w:val="0"/>
          <w:iCs w:val="0"/>
          <w:caps w:val="0"/>
          <w:color w:val="000000"/>
          <w:spacing w:val="0"/>
          <w:sz w:val="28"/>
          <w:szCs w:val="28"/>
        </w:rPr>
        <w:t>一</w:t>
      </w:r>
      <w:r>
        <w:rPr>
          <w:rFonts w:hint="eastAsia" w:ascii="仿宋_GB2312" w:hAnsi="仿宋_GB2312" w:eastAsia="仿宋_GB2312" w:cs="仿宋_GB2312"/>
          <w:b w:val="0"/>
          <w:bCs w:val="0"/>
          <w:i w:val="0"/>
          <w:iCs w:val="0"/>
          <w:caps w:val="0"/>
          <w:color w:val="000000"/>
          <w:spacing w:val="0"/>
          <w:sz w:val="28"/>
          <w:szCs w:val="28"/>
        </w:rPr>
        <w:t>般公共预算财政拨款“三公”经费支出决算表</w:t>
      </w:r>
    </w:p>
    <w:p>
      <w:pPr>
        <w:pStyle w:val="3"/>
        <w:keepNext w:val="0"/>
        <w:keepLines w:val="0"/>
        <w:widowControl/>
        <w:suppressLineNumbers w:val="0"/>
        <w:ind w:left="0" w:firstLine="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十一、政府性基金预算财政拨款收入支出决算表</w:t>
      </w:r>
    </w:p>
    <w:p>
      <w:pPr>
        <w:pStyle w:val="3"/>
        <w:keepNext w:val="0"/>
        <w:keepLines w:val="0"/>
        <w:widowControl/>
        <w:suppressLineNumbers w:val="0"/>
        <w:ind w:left="0" w:firstLine="0"/>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十二、政府性基金预算财政拨款“三公”经费支出决算表</w:t>
      </w:r>
    </w:p>
    <w:p>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rPr>
        <w:t>十三、国有资本经营预算财政拨款收入支出决算表</w:t>
      </w:r>
    </w:p>
    <w:p>
      <w:pPr>
        <w:pStyle w:val="4"/>
        <w:keepNext w:val="0"/>
        <w:keepLines w:val="0"/>
        <w:widowControl/>
        <w:suppressLineNumbers w:val="0"/>
        <w:ind w:lef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十四、国有资本经营预算财政拨款支出决算表</w:t>
      </w:r>
    </w:p>
    <w:p>
      <w:r>
        <w:rPr>
          <w:rFonts w:hint="eastAsia" w:ascii="仿宋_GB2312" w:hAnsi="仿宋_GB2312" w:eastAsia="仿宋_GB2312" w:cs="仿宋_GB2312"/>
          <w:i w:val="0"/>
          <w:iCs w:val="0"/>
          <w:caps w:val="0"/>
          <w:spacing w:val="0"/>
          <w:sz w:val="28"/>
          <w:szCs w:val="28"/>
          <w:lang w:val="en-US" w:eastAsia="zh-CN"/>
        </w:rPr>
        <w:t>附件：</w:t>
      </w:r>
      <w:r>
        <w:rPr>
          <w:rFonts w:hint="eastAsia" w:ascii="仿宋_GB2312" w:hAnsi="仿宋_GB2312" w:eastAsia="仿宋_GB2312" w:cs="仿宋_GB2312"/>
          <w:i w:val="0"/>
          <w:iCs w:val="0"/>
          <w:caps w:val="0"/>
          <w:spacing w:val="0"/>
          <w:sz w:val="28"/>
          <w:szCs w:val="28"/>
        </w:rPr>
        <w:fldChar w:fldCharType="begin"/>
      </w:r>
      <w:r>
        <w:rPr>
          <w:rFonts w:hint="eastAsia" w:ascii="仿宋_GB2312" w:hAnsi="仿宋_GB2312" w:eastAsia="仿宋_GB2312" w:cs="仿宋_GB2312"/>
          <w:i w:val="0"/>
          <w:iCs w:val="0"/>
          <w:caps w:val="0"/>
          <w:spacing w:val="0"/>
          <w:sz w:val="28"/>
          <w:szCs w:val="28"/>
        </w:rPr>
        <w:instrText xml:space="preserve"> HYPERLINK "http://10.3.1.100:8099/uploadfiles/202209/13/2022091311552088872442.xls" \o "四川省攀枝花市人力资源和社会保障信息中心2021年决算公开表.XLS" \t "http://10.3.1.100:8099/ecm/cms/document/_blank" </w:instrText>
      </w:r>
      <w:r>
        <w:rPr>
          <w:rFonts w:hint="eastAsia" w:ascii="仿宋_GB2312" w:hAnsi="仿宋_GB2312" w:eastAsia="仿宋_GB2312" w:cs="仿宋_GB2312"/>
          <w:i w:val="0"/>
          <w:iCs w:val="0"/>
          <w:caps w:val="0"/>
          <w:spacing w:val="0"/>
          <w:sz w:val="28"/>
          <w:szCs w:val="28"/>
        </w:rPr>
        <w:fldChar w:fldCharType="separate"/>
      </w:r>
      <w:r>
        <w:rPr>
          <w:rStyle w:val="8"/>
          <w:rFonts w:hint="eastAsia" w:ascii="仿宋_GB2312" w:hAnsi="仿宋_GB2312" w:eastAsia="仿宋_GB2312" w:cs="仿宋_GB2312"/>
          <w:i w:val="0"/>
          <w:iCs w:val="0"/>
          <w:caps w:val="0"/>
          <w:spacing w:val="0"/>
          <w:sz w:val="28"/>
          <w:szCs w:val="28"/>
        </w:rPr>
        <w:t>四川省攀枝花市人力资源和社会保障信息中心2021年决算公开表.XLS</w:t>
      </w:r>
      <w:r>
        <w:rPr>
          <w:rFonts w:hint="eastAsia" w:ascii="仿宋_GB2312" w:hAnsi="仿宋_GB2312" w:eastAsia="仿宋_GB2312" w:cs="仿宋_GB2312"/>
          <w:i w:val="0"/>
          <w:iCs w:val="0"/>
          <w:caps w:val="0"/>
          <w:spacing w:val="0"/>
          <w:sz w:val="28"/>
          <w:szCs w:val="2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52E8D"/>
    <w:multiLevelType w:val="multilevel"/>
    <w:tmpl w:val="D7752E8D"/>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362FC"/>
    <w:rsid w:val="04E07C4D"/>
    <w:rsid w:val="09867589"/>
    <w:rsid w:val="0B6F046F"/>
    <w:rsid w:val="13813F40"/>
    <w:rsid w:val="1B1D4A49"/>
    <w:rsid w:val="1E6F7D74"/>
    <w:rsid w:val="1FD76B9C"/>
    <w:rsid w:val="28D7460F"/>
    <w:rsid w:val="2FE452AE"/>
    <w:rsid w:val="32AC305D"/>
    <w:rsid w:val="330158B9"/>
    <w:rsid w:val="3435729C"/>
    <w:rsid w:val="3591623B"/>
    <w:rsid w:val="3BAF4A24"/>
    <w:rsid w:val="414D7732"/>
    <w:rsid w:val="49925058"/>
    <w:rsid w:val="4ABE4545"/>
    <w:rsid w:val="4E4F6B05"/>
    <w:rsid w:val="4F613B68"/>
    <w:rsid w:val="52466B8B"/>
    <w:rsid w:val="53327A8E"/>
    <w:rsid w:val="62517288"/>
    <w:rsid w:val="651100BB"/>
    <w:rsid w:val="6EB37023"/>
    <w:rsid w:val="734A1FFD"/>
    <w:rsid w:val="77F9523C"/>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2023-06-20T07:26:00Z</dcterms:created>
  <dc:creator>admin</dc:creator>
  <cp:lastModifiedBy>张子琦</cp:lastModifiedBy>
  <dcterms:modified xsi:type="dcterms:W3CDTF">2023-10-08T01:26:05Z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5F9573959C3D4063BD3D6CCF01CF0920_12</vt:lpwstr>
  </property>
</Properties>
</file>