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45" w:type="dxa"/>
        <w:tblInd w:w="-127" w:type="dxa"/>
        <w:tblCellMar>
          <w:left w:w="0" w:type="dxa"/>
          <w:right w:w="0" w:type="dxa"/>
        </w:tblCellMar>
        <w:tblLook w:val="04A0"/>
      </w:tblPr>
      <w:tblGrid>
        <w:gridCol w:w="1620"/>
        <w:gridCol w:w="998"/>
        <w:gridCol w:w="1448"/>
        <w:gridCol w:w="1736"/>
        <w:gridCol w:w="3143"/>
      </w:tblGrid>
      <w:tr w:rsidR="00E42738">
        <w:trPr>
          <w:trHeight w:val="245"/>
        </w:trPr>
        <w:tc>
          <w:tcPr>
            <w:tcW w:w="1620" w:type="dxa"/>
            <w:tcBorders>
              <w:top w:val="nil"/>
              <w:left w:val="nil"/>
              <w:bottom w:val="nil"/>
              <w:right w:val="nil"/>
            </w:tcBorders>
            <w:shd w:val="clear" w:color="auto" w:fill="auto"/>
            <w:tcMar>
              <w:top w:w="15" w:type="dxa"/>
              <w:left w:w="15" w:type="dxa"/>
              <w:right w:w="15" w:type="dxa"/>
            </w:tcMar>
            <w:vAlign w:val="center"/>
          </w:tcPr>
          <w:p w:rsidR="00E42738" w:rsidRDefault="00372D6A">
            <w:pPr>
              <w:widowControl/>
              <w:jc w:val="left"/>
              <w:textAlignment w:val="center"/>
              <w:rPr>
                <w:rFonts w:ascii="宋体" w:hAnsi="宋体"/>
                <w:color w:val="000000"/>
                <w:sz w:val="22"/>
              </w:rPr>
            </w:pPr>
            <w:r>
              <w:rPr>
                <w:rFonts w:ascii="黑体" w:eastAsia="黑体" w:hAnsi="黑体" w:cs="黑体" w:hint="eastAsia"/>
                <w:color w:val="000000"/>
                <w:kern w:val="0"/>
                <w:sz w:val="32"/>
                <w:szCs w:val="32"/>
              </w:rPr>
              <w:t>附件2</w:t>
            </w:r>
          </w:p>
        </w:tc>
        <w:tc>
          <w:tcPr>
            <w:tcW w:w="998" w:type="dxa"/>
            <w:tcBorders>
              <w:top w:val="nil"/>
              <w:left w:val="nil"/>
              <w:bottom w:val="nil"/>
              <w:right w:val="nil"/>
            </w:tcBorders>
            <w:shd w:val="clear" w:color="auto" w:fill="auto"/>
            <w:tcMar>
              <w:top w:w="15" w:type="dxa"/>
              <w:left w:w="15" w:type="dxa"/>
              <w:right w:w="15" w:type="dxa"/>
            </w:tcMar>
            <w:vAlign w:val="center"/>
          </w:tcPr>
          <w:p w:rsidR="00E42738" w:rsidRDefault="00E42738">
            <w:pPr>
              <w:rPr>
                <w:rFonts w:ascii="宋体" w:hAnsi="宋体"/>
                <w:color w:val="000000"/>
                <w:sz w:val="22"/>
              </w:rPr>
            </w:pPr>
          </w:p>
        </w:tc>
        <w:tc>
          <w:tcPr>
            <w:tcW w:w="1448" w:type="dxa"/>
            <w:tcBorders>
              <w:top w:val="nil"/>
              <w:left w:val="nil"/>
              <w:bottom w:val="nil"/>
              <w:right w:val="nil"/>
            </w:tcBorders>
            <w:shd w:val="clear" w:color="auto" w:fill="auto"/>
            <w:tcMar>
              <w:top w:w="15" w:type="dxa"/>
              <w:left w:w="15" w:type="dxa"/>
              <w:right w:w="15" w:type="dxa"/>
            </w:tcMar>
            <w:vAlign w:val="center"/>
          </w:tcPr>
          <w:p w:rsidR="00E42738" w:rsidRDefault="00E42738">
            <w:pPr>
              <w:rPr>
                <w:rFonts w:ascii="宋体" w:hAnsi="宋体"/>
                <w:color w:val="000000"/>
                <w:sz w:val="22"/>
              </w:rPr>
            </w:pPr>
          </w:p>
        </w:tc>
        <w:tc>
          <w:tcPr>
            <w:tcW w:w="1736" w:type="dxa"/>
            <w:tcBorders>
              <w:top w:val="nil"/>
              <w:left w:val="nil"/>
              <w:bottom w:val="nil"/>
              <w:right w:val="nil"/>
            </w:tcBorders>
            <w:shd w:val="clear" w:color="auto" w:fill="auto"/>
            <w:tcMar>
              <w:top w:w="15" w:type="dxa"/>
              <w:left w:w="15" w:type="dxa"/>
              <w:right w:w="15" w:type="dxa"/>
            </w:tcMar>
            <w:vAlign w:val="center"/>
          </w:tcPr>
          <w:p w:rsidR="00E42738" w:rsidRDefault="00E42738">
            <w:pPr>
              <w:rPr>
                <w:rFonts w:ascii="宋体" w:hAnsi="宋体"/>
                <w:color w:val="000000"/>
                <w:sz w:val="22"/>
              </w:rPr>
            </w:pPr>
          </w:p>
        </w:tc>
        <w:tc>
          <w:tcPr>
            <w:tcW w:w="3143" w:type="dxa"/>
            <w:tcBorders>
              <w:top w:val="nil"/>
              <w:left w:val="nil"/>
              <w:bottom w:val="nil"/>
              <w:right w:val="nil"/>
            </w:tcBorders>
            <w:shd w:val="clear" w:color="auto" w:fill="auto"/>
            <w:tcMar>
              <w:top w:w="15" w:type="dxa"/>
              <w:left w:w="15" w:type="dxa"/>
              <w:right w:w="15" w:type="dxa"/>
            </w:tcMar>
            <w:vAlign w:val="center"/>
          </w:tcPr>
          <w:p w:rsidR="00E42738" w:rsidRDefault="00E42738">
            <w:pPr>
              <w:rPr>
                <w:rFonts w:ascii="宋体" w:hAnsi="宋体"/>
                <w:color w:val="000000"/>
                <w:sz w:val="22"/>
              </w:rPr>
            </w:pPr>
          </w:p>
        </w:tc>
      </w:tr>
      <w:tr w:rsidR="00E42738">
        <w:trPr>
          <w:trHeight w:val="813"/>
        </w:trPr>
        <w:tc>
          <w:tcPr>
            <w:tcW w:w="8945" w:type="dxa"/>
            <w:gridSpan w:val="5"/>
            <w:tcBorders>
              <w:top w:val="nil"/>
              <w:left w:val="nil"/>
              <w:bottom w:val="nil"/>
              <w:right w:val="nil"/>
            </w:tcBorders>
            <w:shd w:val="clear" w:color="auto" w:fill="auto"/>
            <w:tcMar>
              <w:top w:w="15" w:type="dxa"/>
              <w:left w:w="15" w:type="dxa"/>
              <w:right w:w="15" w:type="dxa"/>
            </w:tcMar>
            <w:vAlign w:val="center"/>
          </w:tcPr>
          <w:p w:rsidR="00E42738" w:rsidRDefault="00372D6A">
            <w:pPr>
              <w:widowControl/>
              <w:jc w:val="center"/>
              <w:textAlignment w:val="center"/>
              <w:rPr>
                <w:rFonts w:ascii="方正小标宋_GBK" w:eastAsia="方正小标宋_GBK" w:hAnsi="方正小标宋_GBK" w:cs="方正小标宋_GBK"/>
                <w:color w:val="000000"/>
                <w:sz w:val="36"/>
                <w:szCs w:val="36"/>
              </w:rPr>
            </w:pPr>
            <w:r>
              <w:rPr>
                <w:rFonts w:ascii="方正小标宋_GBK" w:eastAsia="方正小标宋_GBK" w:hAnsi="方正小标宋_GBK" w:cs="方正小标宋_GBK"/>
                <w:color w:val="000000"/>
                <w:sz w:val="36"/>
                <w:szCs w:val="36"/>
              </w:rPr>
              <w:t>攀枝花市</w:t>
            </w:r>
            <w:r>
              <w:rPr>
                <w:rFonts w:ascii="方正小标宋_GBK" w:eastAsia="方正小标宋_GBK" w:hAnsi="方正小标宋_GBK" w:cs="方正小标宋_GBK" w:hint="eastAsia"/>
                <w:color w:val="000000"/>
                <w:sz w:val="36"/>
                <w:szCs w:val="36"/>
              </w:rPr>
              <w:t>工程</w:t>
            </w:r>
            <w:r>
              <w:rPr>
                <w:rFonts w:ascii="方正小标宋_GBK" w:eastAsia="方正小标宋_GBK" w:hAnsi="方正小标宋_GBK" w:cs="方正小标宋_GBK"/>
                <w:color w:val="000000"/>
                <w:sz w:val="36"/>
                <w:szCs w:val="36"/>
              </w:rPr>
              <w:t>建设领域农民工工资保证金</w:t>
            </w:r>
            <w:r w:rsidRPr="00B66AB8">
              <w:rPr>
                <w:rFonts w:ascii="方正小标宋_GBK" w:eastAsia="方正小标宋_GBK" w:hAnsi="方正小标宋_GBK" w:cs="方正小标宋_GBK" w:hint="eastAsia"/>
                <w:sz w:val="36"/>
                <w:szCs w:val="36"/>
              </w:rPr>
              <w:t>存储</w:t>
            </w:r>
            <w:r>
              <w:rPr>
                <w:rFonts w:ascii="方正小标宋_GBK" w:eastAsia="方正小标宋_GBK" w:hAnsi="方正小标宋_GBK" w:cs="方正小标宋_GBK"/>
                <w:color w:val="000000"/>
                <w:sz w:val="36"/>
                <w:szCs w:val="36"/>
              </w:rPr>
              <w:t>告知书</w:t>
            </w:r>
          </w:p>
        </w:tc>
      </w:tr>
      <w:tr w:rsidR="00E42738">
        <w:trPr>
          <w:trHeight w:val="90"/>
        </w:trPr>
        <w:tc>
          <w:tcPr>
            <w:tcW w:w="1620" w:type="dxa"/>
            <w:tcBorders>
              <w:top w:val="nil"/>
              <w:left w:val="nil"/>
              <w:bottom w:val="nil"/>
              <w:right w:val="nil"/>
            </w:tcBorders>
            <w:shd w:val="clear" w:color="auto" w:fill="auto"/>
            <w:tcMar>
              <w:top w:w="15" w:type="dxa"/>
              <w:left w:w="15" w:type="dxa"/>
              <w:right w:w="15" w:type="dxa"/>
            </w:tcMar>
            <w:vAlign w:val="center"/>
          </w:tcPr>
          <w:p w:rsidR="00E42738" w:rsidRDefault="00E42738">
            <w:pPr>
              <w:rPr>
                <w:rFonts w:ascii="宋体" w:hAnsi="宋体"/>
                <w:color w:val="000000"/>
                <w:sz w:val="22"/>
              </w:rPr>
            </w:pPr>
          </w:p>
        </w:tc>
        <w:tc>
          <w:tcPr>
            <w:tcW w:w="998" w:type="dxa"/>
            <w:tcBorders>
              <w:top w:val="nil"/>
              <w:left w:val="nil"/>
              <w:bottom w:val="nil"/>
              <w:right w:val="nil"/>
            </w:tcBorders>
            <w:shd w:val="clear" w:color="auto" w:fill="auto"/>
            <w:tcMar>
              <w:top w:w="15" w:type="dxa"/>
              <w:left w:w="15" w:type="dxa"/>
              <w:right w:w="15" w:type="dxa"/>
            </w:tcMar>
            <w:vAlign w:val="center"/>
          </w:tcPr>
          <w:p w:rsidR="00E42738" w:rsidRDefault="00E42738">
            <w:pPr>
              <w:rPr>
                <w:rFonts w:ascii="宋体" w:hAnsi="宋体"/>
                <w:color w:val="000000"/>
                <w:sz w:val="22"/>
              </w:rPr>
            </w:pPr>
          </w:p>
        </w:tc>
        <w:tc>
          <w:tcPr>
            <w:tcW w:w="1448" w:type="dxa"/>
            <w:tcBorders>
              <w:top w:val="nil"/>
              <w:left w:val="nil"/>
              <w:bottom w:val="nil"/>
              <w:right w:val="nil"/>
            </w:tcBorders>
            <w:shd w:val="clear" w:color="auto" w:fill="auto"/>
            <w:tcMar>
              <w:top w:w="15" w:type="dxa"/>
              <w:left w:w="15" w:type="dxa"/>
              <w:right w:w="15" w:type="dxa"/>
            </w:tcMar>
            <w:vAlign w:val="center"/>
          </w:tcPr>
          <w:p w:rsidR="00E42738" w:rsidRDefault="00E42738">
            <w:pPr>
              <w:rPr>
                <w:rFonts w:ascii="宋体" w:hAnsi="宋体"/>
                <w:color w:val="000000"/>
                <w:sz w:val="22"/>
              </w:rPr>
            </w:pPr>
          </w:p>
        </w:tc>
        <w:tc>
          <w:tcPr>
            <w:tcW w:w="1736" w:type="dxa"/>
            <w:tcBorders>
              <w:top w:val="nil"/>
              <w:left w:val="nil"/>
              <w:bottom w:val="nil"/>
              <w:right w:val="nil"/>
            </w:tcBorders>
            <w:shd w:val="clear" w:color="auto" w:fill="auto"/>
            <w:tcMar>
              <w:top w:w="15" w:type="dxa"/>
              <w:left w:w="15" w:type="dxa"/>
              <w:right w:w="15" w:type="dxa"/>
            </w:tcMar>
            <w:vAlign w:val="center"/>
          </w:tcPr>
          <w:p w:rsidR="00E42738" w:rsidRDefault="00E42738">
            <w:pPr>
              <w:rPr>
                <w:rFonts w:ascii="宋体" w:hAnsi="宋体"/>
                <w:color w:val="000000"/>
                <w:sz w:val="22"/>
              </w:rPr>
            </w:pPr>
          </w:p>
        </w:tc>
        <w:tc>
          <w:tcPr>
            <w:tcW w:w="3143" w:type="dxa"/>
            <w:tcBorders>
              <w:top w:val="nil"/>
              <w:left w:val="nil"/>
              <w:bottom w:val="nil"/>
              <w:right w:val="nil"/>
            </w:tcBorders>
            <w:shd w:val="clear" w:color="auto" w:fill="auto"/>
            <w:tcMar>
              <w:top w:w="15" w:type="dxa"/>
              <w:left w:w="15" w:type="dxa"/>
              <w:right w:w="15" w:type="dxa"/>
            </w:tcMar>
            <w:vAlign w:val="center"/>
          </w:tcPr>
          <w:p w:rsidR="00E42738" w:rsidRDefault="00E42738">
            <w:pPr>
              <w:rPr>
                <w:rFonts w:ascii="宋体" w:hAnsi="宋体"/>
                <w:color w:val="000000"/>
                <w:sz w:val="22"/>
              </w:rPr>
            </w:pPr>
          </w:p>
        </w:tc>
      </w:tr>
      <w:tr w:rsidR="00E42738">
        <w:trPr>
          <w:trHeight w:val="879"/>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2738" w:rsidRDefault="00372D6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项目名称</w:t>
            </w:r>
          </w:p>
        </w:tc>
        <w:tc>
          <w:tcPr>
            <w:tcW w:w="244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2738" w:rsidRDefault="00E42738">
            <w:pPr>
              <w:jc w:val="center"/>
              <w:rPr>
                <w:rFonts w:ascii="仿宋_GB2312" w:eastAsia="仿宋_GB2312" w:hAnsi="宋体" w:cs="仿宋_GB2312"/>
                <w:color w:val="000000"/>
                <w:sz w:val="24"/>
                <w:szCs w:val="24"/>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2738" w:rsidRDefault="00372D6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项目地址</w:t>
            </w:r>
          </w:p>
        </w:tc>
        <w:tc>
          <w:tcPr>
            <w:tcW w:w="3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2738" w:rsidRDefault="00E42738">
            <w:pPr>
              <w:jc w:val="center"/>
              <w:rPr>
                <w:rFonts w:ascii="仿宋_GB2312" w:eastAsia="仿宋_GB2312" w:hAnsi="宋体" w:cs="仿宋_GB2312"/>
                <w:color w:val="000000"/>
                <w:sz w:val="24"/>
                <w:szCs w:val="24"/>
              </w:rPr>
            </w:pPr>
          </w:p>
        </w:tc>
      </w:tr>
      <w:tr w:rsidR="00E42738">
        <w:trPr>
          <w:trHeight w:val="962"/>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2738" w:rsidRDefault="00372D6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建设单位名称</w:t>
            </w:r>
          </w:p>
        </w:tc>
        <w:tc>
          <w:tcPr>
            <w:tcW w:w="244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2738" w:rsidRDefault="00E42738">
            <w:pPr>
              <w:jc w:val="center"/>
              <w:rPr>
                <w:rFonts w:ascii="仿宋_GB2312" w:eastAsia="仿宋_GB2312" w:hAnsi="宋体" w:cs="仿宋_GB2312"/>
                <w:color w:val="000000"/>
                <w:sz w:val="24"/>
                <w:szCs w:val="24"/>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2738" w:rsidRDefault="00372D6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建设单位负责人及联系电话</w:t>
            </w:r>
          </w:p>
        </w:tc>
        <w:tc>
          <w:tcPr>
            <w:tcW w:w="3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2738" w:rsidRDefault="00E42738">
            <w:pPr>
              <w:rPr>
                <w:rFonts w:ascii="仿宋_GB2312" w:eastAsia="仿宋_GB2312" w:hAnsi="宋体" w:cs="仿宋_GB2312"/>
                <w:color w:val="000000"/>
                <w:sz w:val="24"/>
                <w:szCs w:val="24"/>
              </w:rPr>
            </w:pPr>
          </w:p>
        </w:tc>
      </w:tr>
      <w:tr w:rsidR="00E42738">
        <w:trPr>
          <w:trHeight w:val="839"/>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2738" w:rsidRDefault="00372D6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施工总承包单位名称及地址</w:t>
            </w:r>
          </w:p>
        </w:tc>
        <w:tc>
          <w:tcPr>
            <w:tcW w:w="244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2738" w:rsidRDefault="00E42738">
            <w:pPr>
              <w:jc w:val="center"/>
              <w:rPr>
                <w:rFonts w:ascii="仿宋_GB2312" w:eastAsia="仿宋_GB2312" w:hAnsi="宋体" w:cs="仿宋_GB2312"/>
                <w:color w:val="000000"/>
                <w:sz w:val="24"/>
                <w:szCs w:val="24"/>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2738" w:rsidRDefault="00372D6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施工总承包单位项目负责人及联系电话</w:t>
            </w:r>
          </w:p>
        </w:tc>
        <w:tc>
          <w:tcPr>
            <w:tcW w:w="3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2738" w:rsidRDefault="00E42738">
            <w:pPr>
              <w:rPr>
                <w:rFonts w:ascii="仿宋_GB2312" w:eastAsia="仿宋_GB2312" w:hAnsi="宋体" w:cs="仿宋_GB2312"/>
                <w:color w:val="000000"/>
                <w:sz w:val="24"/>
                <w:szCs w:val="24"/>
              </w:rPr>
            </w:pPr>
          </w:p>
        </w:tc>
      </w:tr>
      <w:tr w:rsidR="00E42738">
        <w:trPr>
          <w:trHeight w:val="868"/>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2738" w:rsidRDefault="00372D6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施工许可证   取得日期</w:t>
            </w:r>
          </w:p>
        </w:tc>
        <w:tc>
          <w:tcPr>
            <w:tcW w:w="244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2738" w:rsidRDefault="00E42738">
            <w:pPr>
              <w:jc w:val="center"/>
              <w:rPr>
                <w:rFonts w:ascii="仿宋_GB2312" w:eastAsia="仿宋_GB2312" w:hAnsi="宋体" w:cs="仿宋_GB2312"/>
                <w:color w:val="000000"/>
                <w:sz w:val="24"/>
                <w:szCs w:val="24"/>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2738" w:rsidRDefault="00372D6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计划开工日期及竣工日期</w:t>
            </w:r>
          </w:p>
        </w:tc>
        <w:tc>
          <w:tcPr>
            <w:tcW w:w="3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2738" w:rsidRDefault="00E42738">
            <w:pPr>
              <w:rPr>
                <w:rFonts w:ascii="仿宋_GB2312" w:eastAsia="仿宋_GB2312" w:hAnsi="宋体" w:cs="仿宋_GB2312"/>
                <w:color w:val="000000"/>
                <w:sz w:val="24"/>
                <w:szCs w:val="24"/>
              </w:rPr>
            </w:pPr>
          </w:p>
        </w:tc>
      </w:tr>
      <w:tr w:rsidR="00E42738">
        <w:trPr>
          <w:trHeight w:val="820"/>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2738" w:rsidRDefault="00372D6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2年内因欠薪被纳入企业不良行为记录情况</w:t>
            </w:r>
          </w:p>
        </w:tc>
        <w:tc>
          <w:tcPr>
            <w:tcW w:w="244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2738" w:rsidRDefault="00E42738">
            <w:pPr>
              <w:jc w:val="center"/>
              <w:rPr>
                <w:rFonts w:ascii="仿宋_GB2312" w:eastAsia="仿宋_GB2312" w:hAnsi="宋体" w:cs="仿宋_GB2312"/>
                <w:color w:val="000000"/>
                <w:sz w:val="24"/>
                <w:szCs w:val="24"/>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2738" w:rsidRDefault="00372D6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3年内实名制管理落实情况</w:t>
            </w:r>
          </w:p>
        </w:tc>
        <w:tc>
          <w:tcPr>
            <w:tcW w:w="3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2738" w:rsidRDefault="00E42738">
            <w:pPr>
              <w:rPr>
                <w:rFonts w:ascii="仿宋_GB2312" w:eastAsia="仿宋_GB2312" w:hAnsi="宋体" w:cs="仿宋_GB2312"/>
                <w:color w:val="000000"/>
                <w:sz w:val="24"/>
                <w:szCs w:val="24"/>
              </w:rPr>
            </w:pPr>
          </w:p>
        </w:tc>
      </w:tr>
      <w:tr w:rsidR="00E42738">
        <w:trPr>
          <w:trHeight w:val="782"/>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2738" w:rsidRDefault="00372D6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告知内容</w:t>
            </w:r>
          </w:p>
        </w:tc>
        <w:tc>
          <w:tcPr>
            <w:tcW w:w="732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2738" w:rsidRPr="00B66AB8" w:rsidRDefault="00372D6A">
            <w:pPr>
              <w:widowControl/>
              <w:textAlignment w:val="center"/>
              <w:rPr>
                <w:rFonts w:ascii="仿宋_GB2312" w:eastAsia="仿宋_GB2312" w:hAnsi="宋体" w:cs="仿宋_GB2312"/>
                <w:kern w:val="0"/>
                <w:sz w:val="24"/>
                <w:szCs w:val="24"/>
              </w:rPr>
            </w:pPr>
            <w:r>
              <w:rPr>
                <w:rFonts w:ascii="仿宋_GB2312" w:eastAsia="仿宋_GB2312" w:hAnsi="宋体" w:cs="仿宋_GB2312" w:hint="eastAsia"/>
                <w:color w:val="000000"/>
                <w:kern w:val="0"/>
                <w:sz w:val="24"/>
                <w:szCs w:val="24"/>
              </w:rPr>
              <w:t>1.施工总承包单位应于本告知书发放之日起1-2日内，持此告知书、</w:t>
            </w:r>
            <w:r>
              <w:rPr>
                <w:rFonts w:ascii="仿宋_GB2312" w:eastAsia="仿宋_GB2312" w:hAnsi="宋体" w:cs="仿宋_GB2312"/>
                <w:color w:val="000000"/>
                <w:kern w:val="0"/>
                <w:sz w:val="24"/>
                <w:szCs w:val="24"/>
              </w:rPr>
              <w:t>营业执照复印件、法人及经办人身份证复印件、授权委托</w:t>
            </w:r>
            <w:r>
              <w:rPr>
                <w:rFonts w:ascii="仿宋_GB2312" w:eastAsia="仿宋_GB2312" w:hAnsi="宋体" w:cs="仿宋_GB2312" w:hint="eastAsia"/>
                <w:color w:val="000000"/>
                <w:kern w:val="0"/>
                <w:sz w:val="24"/>
                <w:szCs w:val="24"/>
              </w:rPr>
              <w:t>书、施工合同</w:t>
            </w:r>
            <w:r w:rsidRPr="00B66AB8">
              <w:rPr>
                <w:rFonts w:ascii="仿宋_GB2312" w:eastAsia="仿宋_GB2312" w:hAnsi="宋体" w:cs="仿宋_GB2312" w:hint="eastAsia"/>
                <w:kern w:val="0"/>
                <w:sz w:val="24"/>
                <w:szCs w:val="24"/>
              </w:rPr>
              <w:t>到工程建设项目所在县（区）人力资源社会保障部门或“两城”相关机构办理农民工工资保证金存储金额核定手续。</w:t>
            </w:r>
          </w:p>
          <w:p w:rsidR="00E42738" w:rsidRDefault="00372D6A">
            <w:pPr>
              <w:widowControl/>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2.施工总承包单位应当自取得施工许可证（开工报告批复）之日起20个工作日内（依法不需要办理施工许可证或批准开工报告的工程自签订施工合同之日起20个工作日之内），完成农民工工资保证金相关事宜的办理。</w:t>
            </w:r>
          </w:p>
        </w:tc>
      </w:tr>
      <w:tr w:rsidR="00E42738">
        <w:trPr>
          <w:trHeight w:val="2351"/>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2738" w:rsidRDefault="00372D6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行业工程建设  主管部门签章</w:t>
            </w:r>
          </w:p>
        </w:tc>
        <w:tc>
          <w:tcPr>
            <w:tcW w:w="244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2738" w:rsidRDefault="00E42738">
            <w:pPr>
              <w:jc w:val="center"/>
              <w:rPr>
                <w:rFonts w:ascii="仿宋_GB2312" w:eastAsia="仿宋_GB2312" w:hAnsi="宋体" w:cs="仿宋_GB2312"/>
                <w:color w:val="000000"/>
                <w:sz w:val="24"/>
                <w:szCs w:val="24"/>
              </w:rPr>
            </w:pPr>
          </w:p>
          <w:p w:rsidR="00E42738" w:rsidRDefault="00E42738">
            <w:pPr>
              <w:pStyle w:val="Heading2"/>
            </w:pPr>
          </w:p>
          <w:p w:rsidR="00E42738" w:rsidRDefault="00E42738"/>
          <w:p w:rsidR="00E42738" w:rsidRDefault="00E42738">
            <w:pPr>
              <w:pStyle w:val="Heading2"/>
            </w:pPr>
          </w:p>
          <w:p w:rsidR="00E42738" w:rsidRDefault="00372D6A">
            <w:pPr>
              <w:ind w:firstLineChars="450" w:firstLine="945"/>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2738" w:rsidRDefault="00372D6A">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 xml:space="preserve">施工总承包  </w:t>
            </w:r>
          </w:p>
          <w:p w:rsidR="00E42738" w:rsidRDefault="00372D6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单位签章</w:t>
            </w:r>
          </w:p>
        </w:tc>
        <w:tc>
          <w:tcPr>
            <w:tcW w:w="3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2738" w:rsidRDefault="00E42738">
            <w:pPr>
              <w:rPr>
                <w:rFonts w:ascii="仿宋_GB2312" w:eastAsia="仿宋_GB2312" w:hAnsi="宋体" w:cs="仿宋_GB2312"/>
                <w:color w:val="000000"/>
                <w:sz w:val="24"/>
                <w:szCs w:val="24"/>
              </w:rPr>
            </w:pPr>
          </w:p>
          <w:p w:rsidR="00E42738" w:rsidRDefault="00E42738">
            <w:pPr>
              <w:pStyle w:val="Heading2"/>
            </w:pPr>
          </w:p>
          <w:p w:rsidR="00E42738" w:rsidRDefault="00E42738"/>
          <w:p w:rsidR="00E42738" w:rsidRDefault="00E42738">
            <w:pPr>
              <w:pStyle w:val="Heading2"/>
            </w:pPr>
          </w:p>
          <w:p w:rsidR="00E42738" w:rsidRDefault="00372D6A">
            <w:pPr>
              <w:ind w:firstLineChars="750" w:firstLine="1575"/>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E42738">
        <w:trPr>
          <w:trHeight w:val="543"/>
        </w:trPr>
        <w:tc>
          <w:tcPr>
            <w:tcW w:w="8945" w:type="dxa"/>
            <w:gridSpan w:val="5"/>
            <w:tcBorders>
              <w:top w:val="nil"/>
              <w:left w:val="nil"/>
              <w:bottom w:val="nil"/>
              <w:right w:val="nil"/>
            </w:tcBorders>
            <w:shd w:val="clear" w:color="auto" w:fill="auto"/>
            <w:tcMar>
              <w:top w:w="15" w:type="dxa"/>
              <w:left w:w="15" w:type="dxa"/>
              <w:right w:w="15" w:type="dxa"/>
            </w:tcMar>
            <w:vAlign w:val="center"/>
          </w:tcPr>
          <w:p w:rsidR="00E42738" w:rsidRDefault="00372D6A">
            <w:pPr>
              <w:widowControl/>
              <w:jc w:val="lef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备注：1.行业工程建设主管部门如有掌握施工企业</w:t>
            </w:r>
            <w:r>
              <w:rPr>
                <w:rFonts w:ascii="仿宋_GB2312" w:eastAsia="仿宋_GB2312" w:hAnsi="宋体" w:cs="仿宋_GB2312"/>
                <w:color w:val="000000"/>
                <w:kern w:val="0"/>
                <w:sz w:val="24"/>
                <w:szCs w:val="24"/>
              </w:rPr>
              <w:t>2</w:t>
            </w:r>
            <w:r>
              <w:rPr>
                <w:rFonts w:ascii="仿宋_GB2312" w:eastAsia="仿宋_GB2312" w:hAnsi="宋体" w:cs="仿宋_GB2312" w:hint="eastAsia"/>
                <w:color w:val="000000"/>
                <w:kern w:val="0"/>
                <w:sz w:val="24"/>
                <w:szCs w:val="24"/>
              </w:rPr>
              <w:t>年内的源头性欠薪情况须附欠薪情况说明</w:t>
            </w:r>
            <w:r w:rsidR="007E309A">
              <w:rPr>
                <w:rFonts w:ascii="仿宋_GB2312" w:eastAsia="仿宋_GB2312" w:hAnsi="宋体" w:cs="仿宋_GB2312" w:hint="eastAsia"/>
                <w:color w:val="000000"/>
                <w:kern w:val="0"/>
                <w:sz w:val="24"/>
                <w:szCs w:val="24"/>
              </w:rPr>
              <w:t>（有源头性欠薪情况则附欠薪情况说明，无则不附）</w:t>
            </w:r>
            <w:r>
              <w:rPr>
                <w:rFonts w:ascii="仿宋_GB2312" w:eastAsia="仿宋_GB2312" w:hAnsi="宋体" w:cs="仿宋_GB2312" w:hint="eastAsia"/>
                <w:color w:val="000000"/>
                <w:kern w:val="0"/>
                <w:sz w:val="24"/>
                <w:szCs w:val="24"/>
              </w:rPr>
              <w:t>。</w:t>
            </w:r>
          </w:p>
          <w:p w:rsidR="00E42738" w:rsidRDefault="00372D6A">
            <w:pPr>
              <w:widowControl/>
              <w:ind w:firstLineChars="300" w:firstLine="720"/>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2.此表一式三份，行业工程建设主管部门、</w:t>
            </w:r>
            <w:r w:rsidRPr="00B66AB8">
              <w:rPr>
                <w:rFonts w:ascii="仿宋_GB2312" w:eastAsia="仿宋_GB2312" w:hAnsi="宋体" w:cs="仿宋_GB2312" w:hint="eastAsia"/>
                <w:kern w:val="0"/>
                <w:sz w:val="24"/>
                <w:szCs w:val="24"/>
              </w:rPr>
              <w:t>人力资源社会保障部门、</w:t>
            </w:r>
            <w:r>
              <w:rPr>
                <w:rFonts w:ascii="仿宋_GB2312" w:eastAsia="仿宋_GB2312" w:hAnsi="宋体" w:cs="仿宋_GB2312" w:hint="eastAsia"/>
                <w:color w:val="000000"/>
                <w:kern w:val="0"/>
                <w:sz w:val="24"/>
                <w:szCs w:val="24"/>
              </w:rPr>
              <w:t>施工总承包单位各留存一份。</w:t>
            </w:r>
          </w:p>
        </w:tc>
      </w:tr>
    </w:tbl>
    <w:p w:rsidR="00E42738" w:rsidRDefault="00372D6A">
      <w:pPr>
        <w:spacing w:line="600" w:lineRule="exact"/>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lastRenderedPageBreak/>
        <w:t>附件3</w:t>
      </w:r>
    </w:p>
    <w:p w:rsidR="00E42738" w:rsidRDefault="00E42738">
      <w:pPr>
        <w:spacing w:line="600" w:lineRule="exact"/>
        <w:jc w:val="center"/>
        <w:rPr>
          <w:rFonts w:ascii="方正小标宋_GBK" w:eastAsia="方正小标宋_GBK" w:hAnsi="方正小标宋_GBK" w:cs="方正小标宋_GBK"/>
          <w:sz w:val="44"/>
          <w:szCs w:val="44"/>
        </w:rPr>
      </w:pPr>
    </w:p>
    <w:p w:rsidR="00E42738" w:rsidRDefault="00372D6A">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攀枝花市工程建设领域农民工工资保证金</w:t>
      </w:r>
    </w:p>
    <w:p w:rsidR="00E42738" w:rsidRDefault="00372D6A">
      <w:pPr>
        <w:spacing w:line="600" w:lineRule="exact"/>
        <w:jc w:val="center"/>
        <w:rPr>
          <w:rFonts w:ascii="方正小标宋_GBK" w:eastAsia="方正小标宋_GBK" w:hAnsi="方正小标宋_GBK" w:cs="方正小标宋_GBK"/>
          <w:sz w:val="44"/>
          <w:szCs w:val="44"/>
        </w:rPr>
      </w:pPr>
      <w:r w:rsidRPr="00B66AB8">
        <w:rPr>
          <w:rFonts w:ascii="方正小标宋_GBK" w:eastAsia="方正小标宋_GBK" w:hAnsi="方正小标宋_GBK" w:cs="方正小标宋_GBK" w:hint="eastAsia"/>
          <w:sz w:val="44"/>
          <w:szCs w:val="44"/>
        </w:rPr>
        <w:t>存储</w:t>
      </w:r>
      <w:r>
        <w:rPr>
          <w:rFonts w:ascii="方正小标宋_GBK" w:eastAsia="方正小标宋_GBK" w:hAnsi="方正小标宋_GBK" w:cs="方正小标宋_GBK" w:hint="eastAsia"/>
          <w:sz w:val="44"/>
          <w:szCs w:val="44"/>
        </w:rPr>
        <w:t>通知书</w:t>
      </w:r>
    </w:p>
    <w:p w:rsidR="00E42738" w:rsidRDefault="00E42738">
      <w:pPr>
        <w:spacing w:line="600" w:lineRule="exact"/>
        <w:jc w:val="center"/>
        <w:rPr>
          <w:rFonts w:ascii="方正小标宋_GBK" w:eastAsia="方正小标宋_GBK" w:hAnsi="方正小标宋_GBK" w:cs="方正小标宋_GBK"/>
          <w:sz w:val="44"/>
          <w:szCs w:val="44"/>
        </w:rPr>
      </w:pPr>
    </w:p>
    <w:p w:rsidR="00E42738" w:rsidRDefault="00372D6A">
      <w:pPr>
        <w:spacing w:line="600" w:lineRule="exact"/>
        <w:rPr>
          <w:rFonts w:ascii="仿宋_GB2312" w:eastAsia="仿宋_GB2312" w:hAnsi="仿宋_GB2312" w:cs="仿宋_GB2312"/>
          <w:sz w:val="32"/>
          <w:szCs w:val="32"/>
          <w:u w:val="single"/>
        </w:rPr>
      </w:pP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（施工总承包单位）：</w:t>
      </w:r>
    </w:p>
    <w:p w:rsidR="00E42738" w:rsidRDefault="00372D6A">
      <w:pPr>
        <w:spacing w:line="60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根据我市《工程建设领域农民工工资保证金规定》的相关要求，请你单位在项目开工前按建设项目工程合同</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r w:rsidRPr="00B66AB8">
        <w:rPr>
          <w:rFonts w:ascii="Times New Roman" w:eastAsia="仿宋_GB2312" w:hAnsi="Times New Roman" w:hint="eastAsia"/>
          <w:sz w:val="32"/>
          <w:szCs w:val="32"/>
        </w:rPr>
        <w:t>存储</w:t>
      </w:r>
      <w:r>
        <w:rPr>
          <w:rFonts w:ascii="仿宋_GB2312" w:eastAsia="仿宋_GB2312" w:hAnsi="仿宋_GB2312" w:cs="仿宋_GB2312" w:hint="eastAsia"/>
          <w:color w:val="0000FF"/>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万元（大写：</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）农民工工资保证金，并存入银行，或办理担保金额为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万元（大写：</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）的银行保函或工程保证保险。该款专项用于保障你企业在（项目及合同段名称）</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中的农民工工资支付。</w:t>
      </w:r>
    </w:p>
    <w:p w:rsidR="00E42738" w:rsidRDefault="00E42738">
      <w:pPr>
        <w:spacing w:line="600" w:lineRule="exact"/>
        <w:rPr>
          <w:rFonts w:ascii="仿宋_GB2312" w:eastAsia="仿宋_GB2312" w:hAnsi="仿宋_GB2312" w:cs="仿宋_GB2312"/>
          <w:sz w:val="32"/>
          <w:szCs w:val="32"/>
        </w:rPr>
      </w:pPr>
    </w:p>
    <w:p w:rsidR="00E42738" w:rsidRDefault="00E42738">
      <w:pPr>
        <w:spacing w:line="600" w:lineRule="exact"/>
        <w:rPr>
          <w:rFonts w:ascii="仿宋_GB2312" w:eastAsia="仿宋_GB2312" w:hAnsi="仿宋_GB2312" w:cs="仿宋_GB2312"/>
          <w:sz w:val="32"/>
          <w:szCs w:val="32"/>
        </w:rPr>
      </w:pPr>
    </w:p>
    <w:p w:rsidR="00E42738" w:rsidRDefault="00E42738">
      <w:pPr>
        <w:spacing w:line="600" w:lineRule="exact"/>
        <w:rPr>
          <w:rFonts w:ascii="仿宋_GB2312" w:eastAsia="仿宋_GB2312" w:hAnsi="仿宋_GB2312" w:cs="仿宋_GB2312"/>
          <w:sz w:val="32"/>
          <w:szCs w:val="32"/>
        </w:rPr>
      </w:pPr>
    </w:p>
    <w:p w:rsidR="00E42738" w:rsidRDefault="00E42738">
      <w:pPr>
        <w:spacing w:line="600" w:lineRule="exact"/>
        <w:rPr>
          <w:rFonts w:ascii="仿宋_GB2312" w:eastAsia="仿宋_GB2312" w:hAnsi="仿宋_GB2312" w:cs="仿宋_GB2312"/>
          <w:sz w:val="32"/>
          <w:szCs w:val="32"/>
        </w:rPr>
      </w:pPr>
    </w:p>
    <w:p w:rsidR="00E42738" w:rsidRDefault="00372D6A">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县（区）人力资源社会保障局</w:t>
      </w:r>
    </w:p>
    <w:p w:rsidR="00E42738" w:rsidRDefault="00372D6A">
      <w:pPr>
        <w:spacing w:line="600" w:lineRule="exact"/>
        <w:jc w:val="center"/>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 xml:space="preserve">                      年   月  日</w:t>
      </w:r>
    </w:p>
    <w:p w:rsidR="00E42738" w:rsidRDefault="00E42738">
      <w:pPr>
        <w:spacing w:line="580" w:lineRule="exact"/>
        <w:rPr>
          <w:rFonts w:ascii="方正小标宋_GBK" w:eastAsia="方正小标宋_GBK" w:hAnsi="方正小标宋_GBK" w:cs="方正小标宋_GBK"/>
          <w:bCs/>
          <w:sz w:val="32"/>
          <w:szCs w:val="32"/>
        </w:rPr>
      </w:pPr>
    </w:p>
    <w:p w:rsidR="00E42738" w:rsidRDefault="00E42738">
      <w:pPr>
        <w:pStyle w:val="Heading2"/>
        <w:rPr>
          <w:rFonts w:ascii="方正小标宋_GBK" w:eastAsia="方正小标宋_GBK" w:hAnsi="方正小标宋_GBK" w:cs="方正小标宋_GBK"/>
          <w:bCs/>
          <w:sz w:val="32"/>
          <w:szCs w:val="32"/>
        </w:rPr>
      </w:pPr>
    </w:p>
    <w:p w:rsidR="00E42738" w:rsidRDefault="00E42738"/>
    <w:p w:rsidR="00E42738" w:rsidRDefault="00372D6A">
      <w:pPr>
        <w:spacing w:line="580" w:lineRule="exact"/>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lastRenderedPageBreak/>
        <w:t>附件4</w:t>
      </w:r>
    </w:p>
    <w:p w:rsidR="00E42738" w:rsidRDefault="00E42738">
      <w:pPr>
        <w:spacing w:line="580" w:lineRule="exact"/>
        <w:jc w:val="center"/>
        <w:rPr>
          <w:rFonts w:ascii="方正小标宋_GBK" w:eastAsia="方正小标宋_GBK" w:hAnsi="方正小标宋_GBK" w:cs="方正小标宋_GBK"/>
          <w:bCs/>
          <w:sz w:val="44"/>
          <w:szCs w:val="44"/>
        </w:rPr>
      </w:pPr>
    </w:p>
    <w:p w:rsidR="00E42738" w:rsidRDefault="00372D6A">
      <w:pPr>
        <w:spacing w:line="58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攀枝花市工程建设领域农民工工资保证金</w:t>
      </w:r>
    </w:p>
    <w:p w:rsidR="00E42738" w:rsidRDefault="00372D6A">
      <w:pPr>
        <w:spacing w:line="58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退还申请表</w:t>
      </w:r>
    </w:p>
    <w:p w:rsidR="00E42738" w:rsidRDefault="00E42738">
      <w:pPr>
        <w:spacing w:line="580" w:lineRule="exact"/>
        <w:rPr>
          <w:rFonts w:ascii="宋体" w:hAnsi="宋体"/>
          <w:sz w:val="30"/>
          <w:szCs w:val="30"/>
        </w:rPr>
      </w:pPr>
    </w:p>
    <w:p w:rsidR="00E42738" w:rsidRDefault="00372D6A">
      <w:pPr>
        <w:spacing w:line="580" w:lineRule="exact"/>
        <w:rPr>
          <w:rFonts w:ascii="仿宋_GB2312" w:eastAsia="仿宋_GB2312" w:hAnsi="仿宋_GB2312" w:cs="仿宋_GB2312"/>
          <w:sz w:val="32"/>
          <w:szCs w:val="32"/>
        </w:rPr>
      </w:pPr>
      <w:r>
        <w:rPr>
          <w:rFonts w:ascii="宋体" w:hAnsi="宋体" w:hint="eastAsia"/>
          <w:sz w:val="30"/>
          <w:szCs w:val="30"/>
          <w:u w:val="single"/>
        </w:rPr>
        <w:t xml:space="preserve">      </w:t>
      </w:r>
      <w:r>
        <w:rPr>
          <w:rFonts w:ascii="仿宋_GB2312" w:eastAsia="仿宋_GB2312" w:hAnsi="宋体" w:hint="eastAsia"/>
          <w:sz w:val="32"/>
          <w:szCs w:val="32"/>
        </w:rPr>
        <w:t>县（区）</w:t>
      </w:r>
      <w:r>
        <w:rPr>
          <w:rFonts w:ascii="仿宋_GB2312" w:eastAsia="仿宋_GB2312" w:hAnsi="仿宋_GB2312" w:cs="仿宋_GB2312" w:hint="eastAsia"/>
          <w:sz w:val="32"/>
          <w:szCs w:val="32"/>
        </w:rPr>
        <w:t>人力资源和社会保障局：</w:t>
      </w:r>
    </w:p>
    <w:p w:rsidR="00E42738" w:rsidRDefault="00372D6A">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由</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承担施工的建设项目已完成竣工验收工作,该项目全部工人工资已足额发放完毕,现对该项目所</w:t>
      </w:r>
      <w:r w:rsidRPr="00B66AB8">
        <w:rPr>
          <w:rFonts w:ascii="Times New Roman" w:eastAsia="仿宋_GB2312" w:hAnsi="Times New Roman" w:hint="eastAsia"/>
          <w:sz w:val="32"/>
          <w:szCs w:val="32"/>
        </w:rPr>
        <w:t>存储</w:t>
      </w:r>
      <w:r>
        <w:rPr>
          <w:rFonts w:ascii="仿宋_GB2312" w:eastAsia="仿宋_GB2312" w:hAnsi="仿宋_GB2312" w:cs="仿宋_GB2312" w:hint="eastAsia"/>
          <w:sz w:val="32"/>
          <w:szCs w:val="32"/>
        </w:rPr>
        <w:t>农民工工资保证金</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元(大写:</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)提出退还申请。</w:t>
      </w:r>
    </w:p>
    <w:p w:rsidR="00E42738" w:rsidRDefault="00E42738">
      <w:pPr>
        <w:spacing w:line="580" w:lineRule="exact"/>
        <w:rPr>
          <w:rFonts w:ascii="仿宋_GB2312" w:eastAsia="仿宋_GB2312" w:hAnsi="仿宋_GB2312" w:cs="仿宋_GB2312"/>
          <w:sz w:val="32"/>
          <w:szCs w:val="32"/>
        </w:rPr>
      </w:pPr>
    </w:p>
    <w:p w:rsidR="00E42738" w:rsidRDefault="00E42738">
      <w:pPr>
        <w:spacing w:line="580" w:lineRule="exact"/>
        <w:rPr>
          <w:rFonts w:ascii="仿宋_GB2312" w:eastAsia="仿宋_GB2312" w:hAnsi="仿宋_GB2312" w:cs="仿宋_GB2312"/>
          <w:sz w:val="32"/>
          <w:szCs w:val="32"/>
        </w:rPr>
      </w:pPr>
    </w:p>
    <w:p w:rsidR="00E42738" w:rsidRDefault="00372D6A">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申请单位:(盖章)</w:t>
      </w:r>
    </w:p>
    <w:p w:rsidR="00E42738" w:rsidRDefault="00372D6A">
      <w:pPr>
        <w:spacing w:line="600" w:lineRule="exact"/>
        <w:jc w:val="center"/>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 xml:space="preserve">                       年   月   日</w:t>
      </w:r>
    </w:p>
    <w:p w:rsidR="00E42738" w:rsidRDefault="00E42738">
      <w:pPr>
        <w:spacing w:line="580" w:lineRule="exact"/>
        <w:rPr>
          <w:rFonts w:ascii="宋体" w:hAnsi="宋体"/>
          <w:sz w:val="30"/>
          <w:szCs w:val="30"/>
        </w:rPr>
      </w:pPr>
    </w:p>
    <w:p w:rsidR="00E42738" w:rsidRDefault="00E42738">
      <w:pPr>
        <w:spacing w:line="580" w:lineRule="exact"/>
        <w:rPr>
          <w:rFonts w:ascii="宋体" w:hAnsi="宋体"/>
          <w:sz w:val="30"/>
          <w:szCs w:val="30"/>
        </w:rPr>
      </w:pPr>
    </w:p>
    <w:p w:rsidR="00E42738" w:rsidRDefault="00E42738">
      <w:pPr>
        <w:spacing w:line="580" w:lineRule="exact"/>
        <w:rPr>
          <w:rFonts w:ascii="宋体" w:hAnsi="宋体"/>
          <w:sz w:val="30"/>
          <w:szCs w:val="30"/>
        </w:rPr>
      </w:pPr>
    </w:p>
    <w:p w:rsidR="00E42738" w:rsidRDefault="00E42738">
      <w:pPr>
        <w:pStyle w:val="Heading2"/>
        <w:jc w:val="both"/>
      </w:pPr>
    </w:p>
    <w:p w:rsidR="00E42738" w:rsidRDefault="00E42738"/>
    <w:p w:rsidR="00E42738" w:rsidRDefault="00E42738">
      <w:pPr>
        <w:pStyle w:val="Heading2"/>
      </w:pPr>
    </w:p>
    <w:p w:rsidR="00E42738" w:rsidRDefault="00E42738">
      <w:pPr>
        <w:pStyle w:val="Heading2"/>
      </w:pPr>
    </w:p>
    <w:p w:rsidR="00E42738" w:rsidRDefault="00E42738"/>
    <w:p w:rsidR="00E42738" w:rsidRDefault="00372D6A">
      <w:pPr>
        <w:spacing w:line="580" w:lineRule="exact"/>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lastRenderedPageBreak/>
        <w:t>附件5</w:t>
      </w:r>
    </w:p>
    <w:p w:rsidR="00E42738" w:rsidRDefault="00E42738">
      <w:pPr>
        <w:spacing w:line="580" w:lineRule="exact"/>
        <w:jc w:val="center"/>
        <w:rPr>
          <w:rFonts w:ascii="方正小标宋_GBK" w:eastAsia="方正小标宋_GBK" w:hAnsi="方正小标宋_GBK" w:cs="方正小标宋_GBK"/>
          <w:sz w:val="44"/>
          <w:szCs w:val="44"/>
        </w:rPr>
      </w:pPr>
    </w:p>
    <w:p w:rsidR="00E42738" w:rsidRDefault="00372D6A">
      <w:pPr>
        <w:spacing w:line="58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攀枝花市工程建设领域农民工工资保证金</w:t>
      </w:r>
    </w:p>
    <w:p w:rsidR="00E42738" w:rsidRDefault="00372D6A">
      <w:pPr>
        <w:spacing w:line="58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退还（销户）确认书</w:t>
      </w:r>
    </w:p>
    <w:p w:rsidR="00E42738" w:rsidRDefault="00E42738">
      <w:pPr>
        <w:spacing w:line="580" w:lineRule="exact"/>
        <w:rPr>
          <w:rFonts w:ascii="楷体_GB2312" w:eastAsia="楷体_GB2312" w:hAnsi="楷体_GB2312" w:cs="楷体_GB2312"/>
          <w:sz w:val="32"/>
          <w:szCs w:val="32"/>
          <w:u w:val="single"/>
        </w:rPr>
      </w:pPr>
    </w:p>
    <w:p w:rsidR="00E42738" w:rsidRDefault="00E42738">
      <w:pPr>
        <w:spacing w:line="580" w:lineRule="exact"/>
        <w:rPr>
          <w:rFonts w:ascii="楷体_GB2312" w:eastAsia="楷体_GB2312" w:hAnsi="楷体_GB2312" w:cs="楷体_GB2312"/>
          <w:sz w:val="32"/>
          <w:szCs w:val="32"/>
          <w:u w:val="single"/>
        </w:rPr>
      </w:pPr>
    </w:p>
    <w:p w:rsidR="00E42738" w:rsidRDefault="00372D6A">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t xml:space="preserve">              </w:t>
      </w:r>
      <w:bookmarkStart w:id="0" w:name="_GoBack"/>
      <w:bookmarkEnd w:id="0"/>
      <w:r>
        <w:rPr>
          <w:rFonts w:ascii="仿宋_GB2312" w:eastAsia="仿宋_GB2312" w:hAnsi="仿宋_GB2312" w:cs="仿宋_GB2312" w:hint="eastAsia"/>
          <w:sz w:val="32"/>
          <w:szCs w:val="32"/>
        </w:rPr>
        <w:t>银行：</w:t>
      </w:r>
    </w:p>
    <w:p w:rsidR="00E42738" w:rsidRDefault="00372D6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现同意</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单位建设项目的农民工工资保证金账户（账户名称：</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账号：</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）予以撤销，</w:t>
      </w:r>
      <w:proofErr w:type="gramStart"/>
      <w:r>
        <w:rPr>
          <w:rFonts w:ascii="仿宋_GB2312" w:eastAsia="仿宋_GB2312" w:hAnsi="仿宋_GB2312" w:cs="仿宋_GB2312" w:hint="eastAsia"/>
          <w:sz w:val="32"/>
          <w:szCs w:val="32"/>
        </w:rPr>
        <w:t>请收到</w:t>
      </w:r>
      <w:proofErr w:type="gramEnd"/>
      <w:r>
        <w:rPr>
          <w:rFonts w:ascii="仿宋_GB2312" w:eastAsia="仿宋_GB2312" w:hAnsi="仿宋_GB2312" w:cs="仿宋_GB2312" w:hint="eastAsia"/>
          <w:sz w:val="32"/>
          <w:szCs w:val="32"/>
        </w:rPr>
        <w:t xml:space="preserve">本确认书后，办理退还（销户）手续。   </w:t>
      </w:r>
    </w:p>
    <w:p w:rsidR="00E42738" w:rsidRDefault="00E42738">
      <w:pPr>
        <w:spacing w:line="580" w:lineRule="exact"/>
        <w:ind w:firstLineChars="200" w:firstLine="640"/>
        <w:rPr>
          <w:rFonts w:ascii="仿宋_GB2312" w:eastAsia="仿宋_GB2312" w:hAnsi="仿宋_GB2312" w:cs="仿宋_GB2312"/>
          <w:sz w:val="32"/>
          <w:szCs w:val="32"/>
        </w:rPr>
      </w:pPr>
    </w:p>
    <w:p w:rsidR="00E42738" w:rsidRDefault="00E42738">
      <w:pPr>
        <w:spacing w:line="580" w:lineRule="exact"/>
        <w:ind w:firstLineChars="200" w:firstLine="640"/>
        <w:rPr>
          <w:rFonts w:ascii="仿宋_GB2312" w:eastAsia="仿宋_GB2312" w:hAnsi="仿宋_GB2312" w:cs="仿宋_GB2312"/>
          <w:sz w:val="32"/>
          <w:szCs w:val="32"/>
        </w:rPr>
      </w:pPr>
    </w:p>
    <w:p w:rsidR="00E42738" w:rsidRDefault="00372D6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县（区）人力资源和社会保障局</w:t>
      </w:r>
    </w:p>
    <w:p w:rsidR="00E42738" w:rsidRDefault="00372D6A">
      <w:pPr>
        <w:spacing w:line="600" w:lineRule="exact"/>
        <w:jc w:val="center"/>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 xml:space="preserve">                    年   月  日</w:t>
      </w:r>
    </w:p>
    <w:p w:rsidR="00E42738" w:rsidRDefault="00E42738">
      <w:pPr>
        <w:spacing w:line="580" w:lineRule="exact"/>
        <w:ind w:firstLineChars="200" w:firstLine="640"/>
        <w:rPr>
          <w:rFonts w:ascii="仿宋_GB2312" w:eastAsia="仿宋_GB2312" w:hAnsi="仿宋_GB2312" w:cs="仿宋_GB2312"/>
          <w:sz w:val="32"/>
          <w:szCs w:val="32"/>
        </w:rPr>
      </w:pPr>
    </w:p>
    <w:p w:rsidR="00E42738" w:rsidRDefault="00E42738"/>
    <w:p w:rsidR="00E42738" w:rsidRDefault="00E42738">
      <w:pPr>
        <w:pStyle w:val="Heading2"/>
      </w:pPr>
    </w:p>
    <w:p w:rsidR="00E42738" w:rsidRDefault="00E42738"/>
    <w:p w:rsidR="00E42738" w:rsidRDefault="00E42738">
      <w:pPr>
        <w:pStyle w:val="Heading2"/>
      </w:pPr>
    </w:p>
    <w:p w:rsidR="00E42738" w:rsidRDefault="00E42738"/>
    <w:p w:rsidR="00E42738" w:rsidRDefault="00E42738">
      <w:pPr>
        <w:pStyle w:val="Heading2"/>
      </w:pPr>
    </w:p>
    <w:p w:rsidR="00E42738" w:rsidRDefault="00E42738">
      <w:pPr>
        <w:ind w:firstLineChars="100" w:firstLine="320"/>
        <w:rPr>
          <w:rFonts w:ascii="仿宋_GB2312" w:eastAsia="仿宋_GB2312"/>
          <w:sz w:val="32"/>
          <w:szCs w:val="32"/>
        </w:rPr>
      </w:pPr>
    </w:p>
    <w:sectPr w:rsidR="00E42738" w:rsidSect="00E42738">
      <w:headerReference w:type="default" r:id="rId7"/>
      <w:footerReference w:type="default" r:id="rId8"/>
      <w:pgSz w:w="11906" w:h="16838"/>
      <w:pgMar w:top="2098"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563" w:rsidRDefault="00064563" w:rsidP="00E42738">
      <w:r>
        <w:separator/>
      </w:r>
    </w:p>
  </w:endnote>
  <w:endnote w:type="continuationSeparator" w:id="0">
    <w:p w:rsidR="00064563" w:rsidRDefault="00064563" w:rsidP="00E427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738" w:rsidRDefault="00372D6A">
    <w:pPr>
      <w:pStyle w:val="a4"/>
      <w:wordWrap w:val="0"/>
      <w:jc w:val="right"/>
      <w:rPr>
        <w:rFonts w:ascii="宋体" w:hAnsi="宋体"/>
        <w:sz w:val="28"/>
        <w:szCs w:val="28"/>
      </w:rPr>
    </w:pPr>
    <w:r>
      <w:rPr>
        <w:rFonts w:ascii="宋体" w:hAnsi="宋体" w:hint="eastAsia"/>
        <w:sz w:val="28"/>
        <w:szCs w:val="28"/>
      </w:rPr>
      <w:t xml:space="preserve">－ </w:t>
    </w:r>
    <w:r w:rsidR="008E4FE7">
      <w:rPr>
        <w:rFonts w:ascii="宋体" w:hAnsi="宋体"/>
        <w:sz w:val="28"/>
        <w:szCs w:val="28"/>
      </w:rPr>
      <w:fldChar w:fldCharType="begin"/>
    </w:r>
    <w:r>
      <w:rPr>
        <w:rFonts w:ascii="宋体" w:hAnsi="宋体"/>
        <w:sz w:val="28"/>
        <w:szCs w:val="28"/>
      </w:rPr>
      <w:instrText xml:space="preserve"> PAGE   \* MERGEFORMAT </w:instrText>
    </w:r>
    <w:r w:rsidR="008E4FE7">
      <w:rPr>
        <w:rFonts w:ascii="宋体" w:hAnsi="宋体"/>
        <w:sz w:val="28"/>
        <w:szCs w:val="28"/>
      </w:rPr>
      <w:fldChar w:fldCharType="separate"/>
    </w:r>
    <w:r w:rsidR="004953D9" w:rsidRPr="004953D9">
      <w:rPr>
        <w:rFonts w:ascii="宋体" w:hAnsi="宋体"/>
        <w:noProof/>
        <w:sz w:val="28"/>
        <w:szCs w:val="28"/>
        <w:lang w:val="zh-CN"/>
      </w:rPr>
      <w:t>3</w:t>
    </w:r>
    <w:r w:rsidR="008E4FE7">
      <w:rPr>
        <w:rFonts w:ascii="宋体" w:hAnsi="宋体"/>
        <w:sz w:val="28"/>
        <w:szCs w:val="28"/>
      </w:rPr>
      <w:fldChar w:fldCharType="end"/>
    </w:r>
    <w:r>
      <w:rPr>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563" w:rsidRDefault="00064563" w:rsidP="00E42738">
      <w:r>
        <w:separator/>
      </w:r>
    </w:p>
  </w:footnote>
  <w:footnote w:type="continuationSeparator" w:id="0">
    <w:p w:rsidR="00064563" w:rsidRDefault="00064563" w:rsidP="00E427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738" w:rsidRDefault="00E42738">
    <w:pPr>
      <w:ind w:left="62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evenAndOddHeaders/>
  <w:drawingGridHorizontalSpacing w:val="103"/>
  <w:drawingGridVerticalSpacing w:val="579"/>
  <w:displayHorizontalDrawingGridEvery w:val="2"/>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2738"/>
    <w:rsid w:val="00064563"/>
    <w:rsid w:val="002F4A31"/>
    <w:rsid w:val="00372D6A"/>
    <w:rsid w:val="004953D9"/>
    <w:rsid w:val="00551533"/>
    <w:rsid w:val="007E309A"/>
    <w:rsid w:val="008E4FE7"/>
    <w:rsid w:val="00B66AB8"/>
    <w:rsid w:val="00E427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Heading2"/>
    <w:qFormat/>
    <w:rsid w:val="00E42738"/>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2"/>
    <w:basedOn w:val="a"/>
    <w:next w:val="a"/>
    <w:qFormat/>
    <w:rsid w:val="00E42738"/>
    <w:pPr>
      <w:spacing w:line="240" w:lineRule="atLeast"/>
      <w:jc w:val="center"/>
    </w:pPr>
    <w:rPr>
      <w:rFonts w:ascii="Times New Roman" w:eastAsia="仿宋_GB2312" w:hAnsi="Times New Roman" w:cs="Times New Roman"/>
      <w:sz w:val="28"/>
      <w:szCs w:val="28"/>
    </w:rPr>
  </w:style>
  <w:style w:type="paragraph" w:styleId="a3">
    <w:name w:val="Balloon Text"/>
    <w:basedOn w:val="a"/>
    <w:link w:val="Char"/>
    <w:uiPriority w:val="99"/>
    <w:qFormat/>
    <w:rsid w:val="00E42738"/>
    <w:rPr>
      <w:sz w:val="18"/>
      <w:szCs w:val="18"/>
    </w:rPr>
  </w:style>
  <w:style w:type="paragraph" w:styleId="a4">
    <w:name w:val="footer"/>
    <w:basedOn w:val="a"/>
    <w:link w:val="Char0"/>
    <w:uiPriority w:val="99"/>
    <w:qFormat/>
    <w:rsid w:val="00E42738"/>
    <w:pPr>
      <w:tabs>
        <w:tab w:val="center" w:pos="4153"/>
        <w:tab w:val="right" w:pos="8306"/>
      </w:tabs>
      <w:snapToGrid w:val="0"/>
      <w:jc w:val="left"/>
    </w:pPr>
    <w:rPr>
      <w:sz w:val="18"/>
      <w:szCs w:val="18"/>
    </w:rPr>
  </w:style>
  <w:style w:type="paragraph" w:styleId="a5">
    <w:name w:val="header"/>
    <w:basedOn w:val="a"/>
    <w:link w:val="Char1"/>
    <w:uiPriority w:val="99"/>
    <w:qFormat/>
    <w:rsid w:val="00E4273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E42738"/>
    <w:rPr>
      <w:sz w:val="18"/>
      <w:szCs w:val="18"/>
    </w:rPr>
  </w:style>
  <w:style w:type="character" w:customStyle="1" w:styleId="Char0">
    <w:name w:val="页脚 Char"/>
    <w:basedOn w:val="a0"/>
    <w:link w:val="a4"/>
    <w:uiPriority w:val="99"/>
    <w:qFormat/>
    <w:rsid w:val="00E42738"/>
    <w:rPr>
      <w:sz w:val="18"/>
      <w:szCs w:val="18"/>
    </w:rPr>
  </w:style>
  <w:style w:type="paragraph" w:styleId="a6">
    <w:name w:val="List Paragraph"/>
    <w:basedOn w:val="a"/>
    <w:uiPriority w:val="34"/>
    <w:qFormat/>
    <w:rsid w:val="00E42738"/>
    <w:pPr>
      <w:ind w:firstLineChars="200" w:firstLine="420"/>
    </w:pPr>
  </w:style>
  <w:style w:type="character" w:customStyle="1" w:styleId="Char">
    <w:name w:val="批注框文本 Char"/>
    <w:basedOn w:val="a0"/>
    <w:link w:val="a3"/>
    <w:uiPriority w:val="99"/>
    <w:qFormat/>
    <w:rsid w:val="00E42738"/>
    <w:rPr>
      <w:rFonts w:ascii="Calibri" w:eastAsia="宋体" w:hAnsi="Calibri" w:cs="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207</Words>
  <Characters>1181</Characters>
  <Application>Microsoft Office Word</Application>
  <DocSecurity>0</DocSecurity>
  <Lines>9</Lines>
  <Paragraphs>2</Paragraphs>
  <ScaleCrop>false</ScaleCrop>
  <Company>Microsoft</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胡建华</dc:creator>
  <cp:lastModifiedBy>陈云伟</cp:lastModifiedBy>
  <cp:revision>6</cp:revision>
  <cp:lastPrinted>2021-12-13T09:58:00Z</cp:lastPrinted>
  <dcterms:created xsi:type="dcterms:W3CDTF">2021-12-16T01:19:00Z</dcterms:created>
  <dcterms:modified xsi:type="dcterms:W3CDTF">2022-01-06T07:37:00Z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8491114CA0E444FD8D658E690100A3CA</vt:lpwstr>
  </property>
</Properties>
</file>