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8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shd w:val="clear" w:color="auto" w:fill="FFFFFF"/>
        </w:rPr>
        <w:t>“攀枝花市2021年度小型流动招聘会”项目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参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选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方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案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及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报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价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黑体" w:hAnsi="黑体" w:eastAsia="黑体" w:cs="黑体"/>
          <w:color w:val="000000"/>
          <w:sz w:val="52"/>
          <w:szCs w:val="5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72"/>
          <w:szCs w:val="72"/>
          <w:shd w:val="clear" w:color="auto" w:fill="FFFFFF"/>
        </w:rPr>
        <w:t>书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黑体" w:hAnsi="黑体" w:eastAsia="黑体" w:cs="黑体"/>
          <w:color w:val="000000"/>
          <w:sz w:val="52"/>
          <w:szCs w:val="5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黑体" w:hAnsi="宋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shd w:val="clear" w:color="auto" w:fill="FFFFFF"/>
        </w:rPr>
        <w:t>报价单位（盖章）：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shd w:val="clear" w:color="auto" w:fill="FFFFFF"/>
        </w:rPr>
        <w:t>2021年  月  日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一、项目名称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“攀枝花市2021年度小型流动招聘会”项目。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二、单位基本情况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内容包括但不限于：报价单位基本信息、经营活动范围、相关经验和综合实力等。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相关经验需提供承办招聘活动（线上、线下）、开展企业用工指导等情况的证明材料。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综合实力需提供营业执照，人力资源服务许可证书，具有良好的单位信誉，专业人员配备情况（人力资源管理职业资格），开展招聘会所需的设施设备等证明材料。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三、工作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方案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内容包括但不限于：项目人员配备、招聘会宣传组织、招聘会活动实施、招聘会跟踪服务、活动现场的安保应急等方面情况。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四、项目报价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总报价：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元。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72C6"/>
    <w:rsid w:val="3DD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2021-06-02T07:45:00Z</dcterms:created>
  <dc:creator>贾长春</dc:creator>
  <cp:lastModifiedBy>贾长春</cp:lastModifiedBy>
  <dcterms:modified xsi:type="dcterms:W3CDTF">2021-06-02T07:45:52Z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DF91A4D8EC5943D18C406DA8FCE23967</vt:lpwstr>
  </property>
</Properties>
</file>