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CF8" w:rsidRPr="00C20D92" w:rsidRDefault="00824CF8"/>
    <w:p w:rsidR="009E20BF" w:rsidRDefault="008E1FB9">
      <w:pPr>
        <w:snapToGrid w:val="0"/>
        <w:jc w:val="center"/>
        <w:rPr>
          <w:rFonts w:ascii="华文中宋" w:eastAsia="华文中宋" w:hAnsi="华文中宋"/>
          <w:sz w:val="36"/>
          <w:szCs w:val="36"/>
        </w:rPr>
      </w:pPr>
      <w:bookmarkStart w:id="0" w:name="YS060100"/>
      <w:r w:rsidRPr="00C20D92">
        <w:rPr>
          <w:rFonts w:ascii="华文中宋" w:eastAsia="华文中宋" w:hAnsi="华文中宋" w:hint="eastAsia"/>
          <w:sz w:val="36"/>
          <w:szCs w:val="36"/>
        </w:rPr>
        <w:t>2020年度</w:t>
      </w:r>
      <w:r w:rsidR="009E20BF">
        <w:rPr>
          <w:rFonts w:ascii="华文中宋" w:eastAsia="华文中宋" w:hAnsi="华文中宋" w:hint="eastAsia"/>
          <w:sz w:val="36"/>
          <w:szCs w:val="36"/>
        </w:rPr>
        <w:t>攀枝花市劳动人事争议仲裁院</w:t>
      </w:r>
    </w:p>
    <w:p w:rsidR="00824CF8" w:rsidRPr="00C20D92" w:rsidRDefault="008E1FB9">
      <w:pPr>
        <w:snapToGrid w:val="0"/>
        <w:jc w:val="center"/>
        <w:rPr>
          <w:rFonts w:ascii="华文中宋" w:eastAsia="华文中宋" w:hAnsi="华文中宋"/>
          <w:sz w:val="36"/>
          <w:szCs w:val="36"/>
        </w:rPr>
      </w:pPr>
      <w:r w:rsidRPr="00C20D92">
        <w:rPr>
          <w:rFonts w:ascii="华文中宋" w:eastAsia="华文中宋" w:hAnsi="华文中宋" w:hint="eastAsia"/>
          <w:sz w:val="36"/>
          <w:szCs w:val="36"/>
        </w:rPr>
        <w:t>部门决算分析报告</w:t>
      </w:r>
    </w:p>
    <w:bookmarkEnd w:id="0"/>
    <w:p w:rsidR="00824CF8" w:rsidRPr="009E20BF" w:rsidRDefault="00824CF8">
      <w:pPr>
        <w:snapToGrid w:val="0"/>
        <w:ind w:firstLineChars="200" w:firstLine="640"/>
        <w:rPr>
          <w:rFonts w:ascii="仿宋_GB2312" w:eastAsia="仿宋_GB2312" w:hAnsi="仿宋"/>
          <w:sz w:val="32"/>
          <w:szCs w:val="32"/>
        </w:rPr>
      </w:pPr>
    </w:p>
    <w:p w:rsidR="00824CF8" w:rsidRPr="00C20D92" w:rsidRDefault="008E1FB9">
      <w:pPr>
        <w:snapToGrid w:val="0"/>
        <w:spacing w:line="520" w:lineRule="exact"/>
        <w:ind w:firstLineChars="200" w:firstLine="640"/>
        <w:rPr>
          <w:rFonts w:ascii="黑体" w:eastAsia="黑体" w:hAnsi="黑体"/>
          <w:sz w:val="32"/>
          <w:szCs w:val="32"/>
        </w:rPr>
      </w:pPr>
      <w:bookmarkStart w:id="1" w:name="YS060101"/>
      <w:r w:rsidRPr="00C20D92">
        <w:rPr>
          <w:rFonts w:ascii="黑体" w:eastAsia="黑体" w:hAnsi="黑体" w:hint="eastAsia"/>
          <w:sz w:val="32"/>
          <w:szCs w:val="32"/>
        </w:rPr>
        <w:t>一、单位情况</w:t>
      </w:r>
    </w:p>
    <w:bookmarkEnd w:id="1"/>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（一）基本情况。</w:t>
      </w:r>
    </w:p>
    <w:p w:rsidR="00846380" w:rsidRPr="00C20D92" w:rsidRDefault="008E1FB9" w:rsidP="00846380">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t>1．主要职能。负责处理全市受案范围内的劳动、人事争议案件及上级交办的案件；参与协调处理涉及人力资源和社会保障工作的</w:t>
      </w:r>
      <w:proofErr w:type="gramStart"/>
      <w:r w:rsidRPr="00C20D92">
        <w:rPr>
          <w:rFonts w:ascii="仿宋_GB2312" w:eastAsia="仿宋_GB2312" w:hAnsi="宋体" w:cs="宋体" w:hint="eastAsia"/>
          <w:sz w:val="32"/>
          <w:szCs w:val="32"/>
        </w:rPr>
        <w:t>突发涉稳事件</w:t>
      </w:r>
      <w:proofErr w:type="gramEnd"/>
      <w:r w:rsidRPr="00C20D92">
        <w:rPr>
          <w:rFonts w:ascii="仿宋_GB2312" w:eastAsia="仿宋_GB2312" w:hAnsi="宋体" w:cs="宋体" w:hint="eastAsia"/>
          <w:sz w:val="32"/>
          <w:szCs w:val="32"/>
        </w:rPr>
        <w:t>；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rsidR="00846380" w:rsidRPr="00C20D92" w:rsidRDefault="008E1FB9" w:rsidP="00846380">
      <w:pPr>
        <w:ind w:firstLineChars="200" w:firstLine="640"/>
        <w:rPr>
          <w:rFonts w:ascii="仿宋_GB2312" w:eastAsia="仿宋_GB2312"/>
          <w:sz w:val="32"/>
          <w:szCs w:val="32"/>
        </w:rPr>
      </w:pPr>
      <w:r w:rsidRPr="00C20D92">
        <w:rPr>
          <w:rFonts w:ascii="仿宋_GB2312" w:eastAsia="仿宋_GB2312" w:hAnsi="宋体" w:cs="宋体" w:hint="eastAsia"/>
          <w:sz w:val="32"/>
          <w:szCs w:val="32"/>
        </w:rPr>
        <w:t>2．机构情况。</w:t>
      </w:r>
      <w:r w:rsidR="00846380" w:rsidRPr="00C20D92">
        <w:rPr>
          <w:rFonts w:ascii="仿宋_GB2312" w:eastAsia="仿宋_GB2312" w:hint="eastAsia"/>
          <w:sz w:val="32"/>
          <w:szCs w:val="32"/>
        </w:rPr>
        <w:t>攀枝花市劳动人事争议仲裁院是攀枝花市人力资源和社会保障局下属的正科级事业单位，《中共攀枝花市委机构编制委员会关于调整市人力资源社会保障局所属事业单位有关机构编制事项的通知》（攀编发〔2019〕10号）文件，增加市劳动人事争议仲裁</w:t>
      </w:r>
      <w:proofErr w:type="gramStart"/>
      <w:r w:rsidR="00846380" w:rsidRPr="00C20D92">
        <w:rPr>
          <w:rFonts w:ascii="仿宋_GB2312" w:eastAsia="仿宋_GB2312" w:hint="eastAsia"/>
          <w:sz w:val="32"/>
          <w:szCs w:val="32"/>
        </w:rPr>
        <w:t>院事业</w:t>
      </w:r>
      <w:proofErr w:type="gramEnd"/>
      <w:r w:rsidR="00846380" w:rsidRPr="00C20D92">
        <w:rPr>
          <w:rFonts w:ascii="仿宋_GB2312" w:eastAsia="仿宋_GB2312" w:hint="eastAsia"/>
          <w:sz w:val="32"/>
          <w:szCs w:val="32"/>
        </w:rPr>
        <w:t>编制2名（从市转业军官培训中心连人带编划转）。增加后，市劳动人事争议仲裁</w:t>
      </w:r>
      <w:proofErr w:type="gramStart"/>
      <w:r w:rsidR="00846380" w:rsidRPr="00C20D92">
        <w:rPr>
          <w:rFonts w:ascii="仿宋_GB2312" w:eastAsia="仿宋_GB2312" w:hint="eastAsia"/>
          <w:sz w:val="32"/>
          <w:szCs w:val="32"/>
        </w:rPr>
        <w:t>院事业</w:t>
      </w:r>
      <w:proofErr w:type="gramEnd"/>
      <w:r w:rsidR="00846380" w:rsidRPr="00C20D92">
        <w:rPr>
          <w:rFonts w:ascii="仿宋_GB2312" w:eastAsia="仿宋_GB2312" w:hint="eastAsia"/>
          <w:sz w:val="32"/>
          <w:szCs w:val="32"/>
        </w:rPr>
        <w:t>编制共6名。其中，管理岗3名，专业技术岗3名。</w:t>
      </w:r>
    </w:p>
    <w:p w:rsidR="00824CF8" w:rsidRPr="00C20D92" w:rsidRDefault="008E1FB9" w:rsidP="00846380">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lastRenderedPageBreak/>
        <w:t>3．人员情况。我院在岗工作人员</w:t>
      </w:r>
      <w:r w:rsidR="00846380" w:rsidRPr="00C20D92">
        <w:rPr>
          <w:rFonts w:ascii="仿宋_GB2312" w:eastAsia="仿宋_GB2312" w:hAnsi="宋体" w:cs="宋体" w:hint="eastAsia"/>
          <w:sz w:val="32"/>
          <w:szCs w:val="32"/>
        </w:rPr>
        <w:t>9</w:t>
      </w:r>
      <w:r w:rsidRPr="00C20D92">
        <w:rPr>
          <w:rFonts w:ascii="仿宋_GB2312" w:eastAsia="仿宋_GB2312" w:hAnsi="宋体" w:cs="宋体" w:hint="eastAsia"/>
          <w:sz w:val="32"/>
          <w:szCs w:val="32"/>
        </w:rPr>
        <w:t>人（在编职工</w:t>
      </w:r>
      <w:r w:rsidR="00846380" w:rsidRPr="00C20D92">
        <w:rPr>
          <w:rFonts w:ascii="仿宋_GB2312" w:eastAsia="仿宋_GB2312" w:hAnsi="宋体" w:cs="宋体" w:hint="eastAsia"/>
          <w:sz w:val="32"/>
          <w:szCs w:val="32"/>
        </w:rPr>
        <w:t>4</w:t>
      </w:r>
      <w:r w:rsidRPr="00C20D92">
        <w:rPr>
          <w:rFonts w:ascii="仿宋_GB2312" w:eastAsia="仿宋_GB2312" w:hAnsi="宋体" w:cs="宋体" w:hint="eastAsia"/>
          <w:sz w:val="32"/>
          <w:szCs w:val="32"/>
        </w:rPr>
        <w:t>人，系统内借用2人，聘用3</w:t>
      </w:r>
      <w:r w:rsidR="00846380" w:rsidRPr="00C20D92">
        <w:rPr>
          <w:rFonts w:ascii="仿宋_GB2312" w:eastAsia="仿宋_GB2312" w:hAnsi="宋体" w:cs="宋体" w:hint="eastAsia"/>
          <w:sz w:val="32"/>
          <w:szCs w:val="32"/>
        </w:rPr>
        <w:t>人</w:t>
      </w:r>
      <w:r w:rsidRPr="00C20D92">
        <w:rPr>
          <w:rFonts w:ascii="仿宋_GB2312" w:eastAsia="仿宋_GB2312" w:hAnsi="宋体" w:cs="宋体" w:hint="eastAsia"/>
          <w:sz w:val="32"/>
          <w:szCs w:val="32"/>
        </w:rPr>
        <w:t>）。</w:t>
      </w:r>
    </w:p>
    <w:p w:rsidR="007E06C7" w:rsidRPr="00C20D92" w:rsidRDefault="008E1FB9" w:rsidP="007E06C7">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（二）当年取得的主要事业成效。</w:t>
      </w:r>
    </w:p>
    <w:p w:rsidR="007E06C7" w:rsidRPr="00C20D92" w:rsidRDefault="008E1FB9" w:rsidP="00846380">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t>2020年，我院接待来访群众10778人（次），处理劳动争议1256件，涉及劳动者人1256人,涉及标的1873.72万元。其中，案前调解1006件，立案受理250件（调解149件，裁决101件）。结案率100%，调解率96%，裁决后起诉率10%。</w:t>
      </w:r>
    </w:p>
    <w:p w:rsidR="00824CF8" w:rsidRPr="00C20D92" w:rsidRDefault="008E1FB9">
      <w:pPr>
        <w:snapToGrid w:val="0"/>
        <w:spacing w:line="520" w:lineRule="exact"/>
        <w:ind w:firstLineChars="200" w:firstLine="640"/>
        <w:rPr>
          <w:rFonts w:ascii="黑体" w:eastAsia="黑体" w:hAnsi="黑体"/>
          <w:sz w:val="32"/>
          <w:szCs w:val="32"/>
        </w:rPr>
      </w:pPr>
      <w:bookmarkStart w:id="2" w:name="YS060102"/>
      <w:r w:rsidRPr="00C20D92">
        <w:rPr>
          <w:rFonts w:ascii="黑体" w:eastAsia="黑体" w:hAnsi="黑体" w:hint="eastAsia"/>
          <w:sz w:val="32"/>
          <w:szCs w:val="32"/>
        </w:rPr>
        <w:t>二、收入支出预算执行情况分析</w:t>
      </w:r>
    </w:p>
    <w:bookmarkEnd w:id="2"/>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（一）收入支出预算安排情况。</w:t>
      </w:r>
    </w:p>
    <w:p w:rsidR="00824CF8" w:rsidRPr="00C20D92" w:rsidRDefault="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2020年度财政拨款收、支总计</w:t>
      </w:r>
      <w:r w:rsidR="00A57459" w:rsidRPr="00C20D92">
        <w:rPr>
          <w:rFonts w:ascii="仿宋_GB2312" w:eastAsia="仿宋_GB2312" w:hAnsi="仿宋" w:hint="eastAsia"/>
          <w:sz w:val="32"/>
          <w:szCs w:val="32"/>
        </w:rPr>
        <w:t>114.27</w:t>
      </w:r>
      <w:r w:rsidRPr="00C20D92">
        <w:rPr>
          <w:rFonts w:ascii="仿宋_GB2312" w:eastAsia="仿宋_GB2312" w:hAnsi="仿宋" w:hint="eastAsia"/>
          <w:sz w:val="32"/>
          <w:szCs w:val="32"/>
        </w:rPr>
        <w:t>万元。与201</w:t>
      </w:r>
      <w:r w:rsidR="00A57459" w:rsidRPr="00C20D92">
        <w:rPr>
          <w:rFonts w:ascii="仿宋_GB2312" w:eastAsia="仿宋_GB2312" w:hAnsi="仿宋" w:hint="eastAsia"/>
          <w:sz w:val="32"/>
          <w:szCs w:val="32"/>
        </w:rPr>
        <w:t>9</w:t>
      </w:r>
      <w:r w:rsidRPr="00C20D92">
        <w:rPr>
          <w:rFonts w:ascii="仿宋_GB2312" w:eastAsia="仿宋_GB2312" w:hAnsi="仿宋" w:hint="eastAsia"/>
          <w:sz w:val="32"/>
          <w:szCs w:val="32"/>
        </w:rPr>
        <w:t>年相比，财政拨款收、支总计</w:t>
      </w:r>
      <w:r w:rsidR="00A57459" w:rsidRPr="00C20D92">
        <w:rPr>
          <w:rFonts w:ascii="仿宋_GB2312" w:eastAsia="仿宋_GB2312" w:hAnsi="仿宋" w:hint="eastAsia"/>
          <w:sz w:val="32"/>
          <w:szCs w:val="32"/>
        </w:rPr>
        <w:t>均</w:t>
      </w:r>
      <w:r w:rsidRPr="00C20D92">
        <w:rPr>
          <w:rFonts w:ascii="仿宋_GB2312" w:eastAsia="仿宋_GB2312" w:hAnsi="仿宋" w:hint="eastAsia"/>
          <w:sz w:val="32"/>
          <w:szCs w:val="32"/>
        </w:rPr>
        <w:t>增加</w:t>
      </w:r>
      <w:r w:rsidR="00A57459" w:rsidRPr="00C20D92">
        <w:rPr>
          <w:rFonts w:ascii="仿宋_GB2312" w:eastAsia="仿宋_GB2312" w:hAnsi="仿宋" w:hint="eastAsia"/>
          <w:sz w:val="32"/>
          <w:szCs w:val="32"/>
        </w:rPr>
        <w:t>23.42</w:t>
      </w:r>
      <w:r w:rsidRPr="00C20D92">
        <w:rPr>
          <w:rFonts w:ascii="仿宋_GB2312" w:eastAsia="仿宋_GB2312" w:hAnsi="仿宋" w:hint="eastAsia"/>
          <w:sz w:val="32"/>
          <w:szCs w:val="32"/>
        </w:rPr>
        <w:t>万元，</w:t>
      </w:r>
      <w:r w:rsidR="00A57459" w:rsidRPr="00C20D92">
        <w:rPr>
          <w:rFonts w:ascii="仿宋_GB2312" w:eastAsia="仿宋_GB2312" w:hAnsi="仿宋" w:hint="eastAsia"/>
          <w:sz w:val="32"/>
          <w:szCs w:val="32"/>
        </w:rPr>
        <w:t>均</w:t>
      </w:r>
      <w:r w:rsidRPr="00C20D92">
        <w:rPr>
          <w:rFonts w:ascii="仿宋_GB2312" w:eastAsia="仿宋_GB2312" w:hAnsi="仿宋" w:hint="eastAsia"/>
          <w:sz w:val="32"/>
          <w:szCs w:val="32"/>
        </w:rPr>
        <w:t>上升25.</w:t>
      </w:r>
      <w:r w:rsidR="00A57459" w:rsidRPr="00C20D92">
        <w:rPr>
          <w:rFonts w:ascii="仿宋_GB2312" w:eastAsia="仿宋_GB2312" w:hAnsi="仿宋" w:hint="eastAsia"/>
          <w:sz w:val="32"/>
          <w:szCs w:val="32"/>
        </w:rPr>
        <w:t>78</w:t>
      </w:r>
      <w:r w:rsidRPr="00C20D92">
        <w:rPr>
          <w:rFonts w:ascii="仿宋_GB2312" w:eastAsia="仿宋_GB2312" w:hAnsi="仿宋" w:hint="eastAsia"/>
          <w:sz w:val="32"/>
          <w:szCs w:val="32"/>
        </w:rPr>
        <w:t>%。</w:t>
      </w:r>
    </w:p>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（二）收入支出预算执行情况。</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1、一般公共预算财政拨款支出决算总体情况</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2020年度一般公共预算财政拨款支出114.27万元，占本年支出合计的100%。与2019年相比，一般公共预算财政拨款增加23.42万元，上升25.78%。</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2、一般公共预算财政拨款支出决算结构情况</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一般公共预算财政拨款支出114.27万元，主要用于以下方面:一般公共服务支出0万元，占0%；教育支出0万元，占0%；社会保障和就业支出106.5万元，占93.2%；医疗卫生支出0万元，占0%；住房保障支出7.77万元，占6.8%。</w:t>
      </w:r>
    </w:p>
    <w:p w:rsidR="00A57459" w:rsidRPr="00C20D92" w:rsidRDefault="008E1FB9" w:rsidP="00A57459">
      <w:pPr>
        <w:snapToGrid w:val="0"/>
        <w:spacing w:line="520" w:lineRule="exact"/>
        <w:ind w:firstLineChars="200" w:firstLine="643"/>
        <w:rPr>
          <w:rFonts w:ascii="仿宋_GB2312" w:eastAsia="仿宋_GB2312" w:hAnsi="仿宋"/>
          <w:b/>
          <w:sz w:val="32"/>
          <w:szCs w:val="32"/>
        </w:rPr>
      </w:pPr>
      <w:r w:rsidRPr="00C20D92">
        <w:rPr>
          <w:rFonts w:ascii="仿宋_GB2312" w:eastAsia="仿宋_GB2312" w:hAnsi="仿宋" w:hint="eastAsia"/>
          <w:b/>
          <w:sz w:val="32"/>
          <w:szCs w:val="32"/>
        </w:rPr>
        <w:t>1．收入支出与预算对比分析。</w:t>
      </w:r>
    </w:p>
    <w:p w:rsidR="00A57459" w:rsidRPr="00C20D92" w:rsidRDefault="00A57459" w:rsidP="00A57459">
      <w:pPr>
        <w:snapToGrid w:val="0"/>
        <w:spacing w:line="520" w:lineRule="exact"/>
        <w:ind w:firstLineChars="200" w:firstLine="640"/>
        <w:rPr>
          <w:rFonts w:ascii="仿宋_GB2312" w:eastAsia="仿宋_GB2312" w:hAnsi="仿宋"/>
          <w:b/>
          <w:sz w:val="32"/>
          <w:szCs w:val="32"/>
        </w:rPr>
      </w:pPr>
      <w:r w:rsidRPr="00C20D92">
        <w:rPr>
          <w:rFonts w:ascii="仿宋_GB2312" w:eastAsia="仿宋_GB2312" w:hAnsi="仿宋" w:hint="eastAsia"/>
          <w:sz w:val="32"/>
          <w:szCs w:val="32"/>
        </w:rPr>
        <w:lastRenderedPageBreak/>
        <w:t>（1）2020年度财政决算金额总计114.27万元，与年初预算126.16元相比，减少了11.89万元，</w:t>
      </w:r>
      <w:r w:rsidR="0034280F" w:rsidRPr="00C20D92">
        <w:rPr>
          <w:rFonts w:ascii="仿宋_GB2312" w:eastAsia="仿宋_GB2312" w:hAnsi="仿宋" w:hint="eastAsia"/>
          <w:sz w:val="32"/>
          <w:szCs w:val="32"/>
        </w:rPr>
        <w:t>下降了</w:t>
      </w:r>
      <w:r w:rsidR="00F26387" w:rsidRPr="00C20D92">
        <w:rPr>
          <w:rFonts w:ascii="仿宋_GB2312" w:eastAsia="仿宋_GB2312" w:hAnsi="仿宋" w:hint="eastAsia"/>
          <w:sz w:val="32"/>
          <w:szCs w:val="32"/>
        </w:rPr>
        <w:t>9.42</w:t>
      </w:r>
      <w:r w:rsidRPr="00C20D92">
        <w:rPr>
          <w:rFonts w:ascii="仿宋_GB2312" w:eastAsia="仿宋_GB2312" w:hAnsi="仿宋" w:hint="eastAsia"/>
          <w:sz w:val="32"/>
          <w:szCs w:val="32"/>
        </w:rPr>
        <w:t>%。</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（2）差异原因分析：一是因</w:t>
      </w:r>
      <w:r w:rsidR="0034280F" w:rsidRPr="00C20D92">
        <w:rPr>
          <w:rFonts w:ascii="仿宋_GB2312" w:eastAsia="仿宋_GB2312" w:hAnsi="仿宋" w:hint="eastAsia"/>
          <w:sz w:val="32"/>
          <w:szCs w:val="32"/>
        </w:rPr>
        <w:t>财政预算紧缩</w:t>
      </w:r>
      <w:r w:rsidRPr="00C20D92">
        <w:rPr>
          <w:rFonts w:ascii="仿宋_GB2312" w:eastAsia="仿宋_GB2312" w:hAnsi="仿宋" w:hint="eastAsia"/>
          <w:sz w:val="32"/>
          <w:szCs w:val="32"/>
        </w:rPr>
        <w:t>；二是由于我院</w:t>
      </w:r>
      <w:r w:rsidR="0034280F" w:rsidRPr="00C20D92">
        <w:rPr>
          <w:rFonts w:ascii="仿宋_GB2312" w:eastAsia="仿宋_GB2312" w:hAnsi="仿宋" w:hint="eastAsia"/>
          <w:sz w:val="32"/>
          <w:szCs w:val="32"/>
        </w:rPr>
        <w:t>9月有一人退休</w:t>
      </w:r>
      <w:r w:rsidRPr="00C20D92">
        <w:rPr>
          <w:rFonts w:ascii="仿宋_GB2312" w:eastAsia="仿宋_GB2312" w:hAnsi="仿宋" w:hint="eastAsia"/>
          <w:sz w:val="32"/>
          <w:szCs w:val="32"/>
        </w:rPr>
        <w:t>。</w:t>
      </w:r>
    </w:p>
    <w:p w:rsidR="00A57459" w:rsidRPr="00C20D92" w:rsidRDefault="00A57459" w:rsidP="00A57459">
      <w:pPr>
        <w:snapToGrid w:val="0"/>
        <w:spacing w:line="520" w:lineRule="exact"/>
        <w:ind w:firstLineChars="200" w:firstLine="643"/>
        <w:rPr>
          <w:rFonts w:ascii="仿宋_GB2312" w:eastAsia="仿宋_GB2312" w:hAnsi="仿宋"/>
          <w:b/>
          <w:sz w:val="32"/>
          <w:szCs w:val="32"/>
        </w:rPr>
      </w:pPr>
      <w:r w:rsidRPr="00C20D92">
        <w:rPr>
          <w:rFonts w:ascii="仿宋_GB2312" w:eastAsia="仿宋_GB2312" w:hAnsi="仿宋" w:hint="eastAsia"/>
          <w:b/>
          <w:sz w:val="32"/>
          <w:szCs w:val="32"/>
        </w:rPr>
        <w:t>2．收入支出结构分析。</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（1）20</w:t>
      </w:r>
      <w:r w:rsidR="0034280F" w:rsidRPr="00C20D92">
        <w:rPr>
          <w:rFonts w:ascii="仿宋_GB2312" w:eastAsia="仿宋_GB2312" w:hAnsi="仿宋" w:hint="eastAsia"/>
          <w:sz w:val="32"/>
          <w:szCs w:val="32"/>
        </w:rPr>
        <w:t>20</w:t>
      </w:r>
      <w:r w:rsidRPr="00C20D92">
        <w:rPr>
          <w:rFonts w:ascii="仿宋_GB2312" w:eastAsia="仿宋_GB2312" w:hAnsi="仿宋" w:hint="eastAsia"/>
          <w:sz w:val="32"/>
          <w:szCs w:val="32"/>
        </w:rPr>
        <w:t>年初收到财政拨款收入总计</w:t>
      </w:r>
      <w:r w:rsidR="0034280F" w:rsidRPr="00C20D92">
        <w:rPr>
          <w:rFonts w:ascii="仿宋_GB2312" w:eastAsia="仿宋_GB2312" w:hAnsi="仿宋" w:hint="eastAsia"/>
          <w:sz w:val="32"/>
          <w:szCs w:val="32"/>
        </w:rPr>
        <w:t>114.27</w:t>
      </w:r>
      <w:r w:rsidRPr="00C20D92">
        <w:rPr>
          <w:rFonts w:ascii="仿宋_GB2312" w:eastAsia="仿宋_GB2312" w:hAnsi="仿宋" w:hint="eastAsia"/>
          <w:sz w:val="32"/>
          <w:szCs w:val="32"/>
        </w:rPr>
        <w:t>万元，占总收入的100%。</w:t>
      </w:r>
    </w:p>
    <w:p w:rsidR="00A57459" w:rsidRPr="00C20D92" w:rsidRDefault="00A57459" w:rsidP="00A5745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（2）20</w:t>
      </w:r>
      <w:r w:rsidR="00F26387" w:rsidRPr="00C20D92">
        <w:rPr>
          <w:rFonts w:ascii="仿宋_GB2312" w:eastAsia="仿宋_GB2312" w:hAnsi="仿宋" w:hint="eastAsia"/>
          <w:sz w:val="32"/>
          <w:szCs w:val="32"/>
        </w:rPr>
        <w:t>20</w:t>
      </w:r>
      <w:r w:rsidRPr="00C20D92">
        <w:rPr>
          <w:rFonts w:ascii="仿宋_GB2312" w:eastAsia="仿宋_GB2312" w:hAnsi="仿宋" w:hint="eastAsia"/>
          <w:sz w:val="32"/>
          <w:szCs w:val="32"/>
        </w:rPr>
        <w:t>年度财政拨款收、支总计</w:t>
      </w:r>
      <w:r w:rsidR="0034280F" w:rsidRPr="00C20D92">
        <w:rPr>
          <w:rFonts w:ascii="仿宋_GB2312" w:eastAsia="仿宋_GB2312" w:hAnsi="仿宋" w:hint="eastAsia"/>
          <w:sz w:val="32"/>
          <w:szCs w:val="32"/>
        </w:rPr>
        <w:t>114.27</w:t>
      </w:r>
      <w:r w:rsidRPr="00C20D92">
        <w:rPr>
          <w:rFonts w:ascii="仿宋_GB2312" w:eastAsia="仿宋_GB2312" w:hAnsi="仿宋" w:hint="eastAsia"/>
          <w:sz w:val="32"/>
          <w:szCs w:val="32"/>
        </w:rPr>
        <w:t>万元。与201</w:t>
      </w:r>
      <w:r w:rsidR="0034280F" w:rsidRPr="00C20D92">
        <w:rPr>
          <w:rFonts w:ascii="仿宋_GB2312" w:eastAsia="仿宋_GB2312" w:hAnsi="仿宋" w:hint="eastAsia"/>
          <w:sz w:val="32"/>
          <w:szCs w:val="32"/>
        </w:rPr>
        <w:t>9</w:t>
      </w:r>
      <w:r w:rsidRPr="00C20D92">
        <w:rPr>
          <w:rFonts w:ascii="仿宋_GB2312" w:eastAsia="仿宋_GB2312" w:hAnsi="仿宋" w:hint="eastAsia"/>
          <w:sz w:val="32"/>
          <w:szCs w:val="32"/>
        </w:rPr>
        <w:t>年相比，财政拨款收、支总计</w:t>
      </w:r>
      <w:r w:rsidR="0034280F" w:rsidRPr="00C20D92">
        <w:rPr>
          <w:rFonts w:ascii="仿宋_GB2312" w:eastAsia="仿宋_GB2312" w:hAnsi="仿宋" w:hint="eastAsia"/>
          <w:sz w:val="32"/>
          <w:szCs w:val="32"/>
        </w:rPr>
        <w:t>均</w:t>
      </w:r>
      <w:r w:rsidRPr="00C20D92">
        <w:rPr>
          <w:rFonts w:ascii="仿宋_GB2312" w:eastAsia="仿宋_GB2312" w:hAnsi="仿宋" w:hint="eastAsia"/>
          <w:sz w:val="32"/>
          <w:szCs w:val="32"/>
        </w:rPr>
        <w:t>增加</w:t>
      </w:r>
      <w:r w:rsidR="0034280F" w:rsidRPr="00C20D92">
        <w:rPr>
          <w:rFonts w:ascii="仿宋_GB2312" w:eastAsia="仿宋_GB2312" w:hAnsi="仿宋" w:hint="eastAsia"/>
          <w:sz w:val="32"/>
          <w:szCs w:val="32"/>
        </w:rPr>
        <w:t>23.42</w:t>
      </w:r>
      <w:r w:rsidRPr="00C20D92">
        <w:rPr>
          <w:rFonts w:ascii="仿宋_GB2312" w:eastAsia="仿宋_GB2312" w:hAnsi="仿宋" w:hint="eastAsia"/>
          <w:sz w:val="32"/>
          <w:szCs w:val="32"/>
        </w:rPr>
        <w:t>万元，上升25.</w:t>
      </w:r>
      <w:r w:rsidR="0034280F" w:rsidRPr="00C20D92">
        <w:rPr>
          <w:rFonts w:ascii="仿宋_GB2312" w:eastAsia="仿宋_GB2312" w:hAnsi="仿宋" w:hint="eastAsia"/>
          <w:sz w:val="32"/>
          <w:szCs w:val="32"/>
        </w:rPr>
        <w:t>78</w:t>
      </w:r>
      <w:r w:rsidRPr="00C20D92">
        <w:rPr>
          <w:rFonts w:ascii="仿宋_GB2312" w:eastAsia="仿宋_GB2312" w:hAnsi="仿宋" w:hint="eastAsia"/>
          <w:sz w:val="32"/>
          <w:szCs w:val="32"/>
        </w:rPr>
        <w:t>%。</w:t>
      </w:r>
    </w:p>
    <w:p w:rsidR="00A57459" w:rsidRPr="00C20D92" w:rsidRDefault="00A57459" w:rsidP="00A57459">
      <w:pPr>
        <w:snapToGrid w:val="0"/>
        <w:spacing w:line="520" w:lineRule="exact"/>
        <w:ind w:firstLineChars="200" w:firstLine="640"/>
        <w:rPr>
          <w:rFonts w:ascii="仿宋_GB2312" w:eastAsia="仿宋_GB2312" w:hAnsi="仿宋"/>
          <w:b/>
          <w:sz w:val="32"/>
          <w:szCs w:val="32"/>
        </w:rPr>
      </w:pPr>
      <w:r w:rsidRPr="00C20D92">
        <w:rPr>
          <w:rFonts w:ascii="仿宋_GB2312" w:eastAsia="仿宋_GB2312" w:hAnsi="仿宋" w:hint="eastAsia"/>
          <w:sz w:val="32"/>
          <w:szCs w:val="32"/>
        </w:rPr>
        <w:t>增加原因：一是因机构改革连人带编转入2人，</w:t>
      </w:r>
      <w:r w:rsidR="00F26387" w:rsidRPr="00C20D92">
        <w:rPr>
          <w:rFonts w:ascii="仿宋_GB2312" w:eastAsia="仿宋_GB2312" w:hAnsi="仿宋" w:hint="eastAsia"/>
          <w:sz w:val="32"/>
          <w:szCs w:val="32"/>
        </w:rPr>
        <w:t>虽退休一人但仍增加一人</w:t>
      </w:r>
      <w:r w:rsidRPr="00C20D92">
        <w:rPr>
          <w:rFonts w:ascii="仿宋_GB2312" w:eastAsia="仿宋_GB2312" w:hAnsi="仿宋" w:hint="eastAsia"/>
          <w:sz w:val="32"/>
          <w:szCs w:val="32"/>
        </w:rPr>
        <w:t>；二是由于我</w:t>
      </w:r>
      <w:r w:rsidR="00F26387" w:rsidRPr="00C20D92">
        <w:rPr>
          <w:rFonts w:ascii="仿宋_GB2312" w:eastAsia="仿宋_GB2312" w:hAnsi="仿宋" w:hint="eastAsia"/>
          <w:sz w:val="32"/>
          <w:szCs w:val="32"/>
        </w:rPr>
        <w:t>院新申请“编外聘用人员包干经费”专项经费，纳入财政预算</w:t>
      </w:r>
      <w:r w:rsidRPr="00C20D92">
        <w:rPr>
          <w:rFonts w:ascii="仿宋_GB2312" w:eastAsia="仿宋_GB2312" w:hAnsi="仿宋" w:hint="eastAsia"/>
          <w:sz w:val="32"/>
          <w:szCs w:val="32"/>
        </w:rPr>
        <w:t>。</w:t>
      </w:r>
    </w:p>
    <w:p w:rsidR="00E00209" w:rsidRDefault="008E1FB9">
      <w:pPr>
        <w:snapToGrid w:val="0"/>
        <w:spacing w:line="520" w:lineRule="exact"/>
        <w:ind w:firstLineChars="200" w:firstLine="643"/>
        <w:rPr>
          <w:rFonts w:ascii="仿宋_GB2312" w:eastAsia="仿宋_GB2312" w:hAnsi="仿宋" w:hint="eastAsia"/>
          <w:b/>
          <w:sz w:val="32"/>
          <w:szCs w:val="32"/>
        </w:rPr>
      </w:pPr>
      <w:r w:rsidRPr="00C20D92">
        <w:rPr>
          <w:rFonts w:ascii="仿宋_GB2312" w:eastAsia="仿宋_GB2312" w:hAnsi="仿宋" w:hint="eastAsia"/>
          <w:b/>
          <w:sz w:val="32"/>
          <w:szCs w:val="32"/>
        </w:rPr>
        <w:t>3．</w:t>
      </w:r>
      <w:r w:rsidR="00E00209">
        <w:rPr>
          <w:rFonts w:ascii="仿宋_GB2312" w:eastAsia="仿宋_GB2312" w:hAnsi="仿宋" w:hint="eastAsia"/>
          <w:b/>
          <w:sz w:val="32"/>
          <w:szCs w:val="32"/>
        </w:rPr>
        <w:t>机关运行经费执行情况说明</w:t>
      </w:r>
    </w:p>
    <w:p w:rsidR="006B246B" w:rsidRPr="00FD5AF8" w:rsidRDefault="006B246B" w:rsidP="006B246B">
      <w:pPr>
        <w:spacing w:line="600" w:lineRule="exact"/>
        <w:ind w:firstLine="645"/>
        <w:rPr>
          <w:rFonts w:eastAsia="仿宋"/>
          <w:color w:val="000000"/>
          <w:sz w:val="32"/>
          <w:szCs w:val="32"/>
        </w:rPr>
      </w:pPr>
      <w:r w:rsidRPr="00413FF8">
        <w:rPr>
          <w:rFonts w:eastAsia="仿宋"/>
          <w:color w:val="000000"/>
          <w:sz w:val="32"/>
          <w:szCs w:val="32"/>
        </w:rPr>
        <w:t>20</w:t>
      </w:r>
      <w:r>
        <w:rPr>
          <w:rFonts w:eastAsia="仿宋" w:hint="eastAsia"/>
          <w:color w:val="000000"/>
          <w:sz w:val="32"/>
          <w:szCs w:val="32"/>
        </w:rPr>
        <w:t>20</w:t>
      </w:r>
      <w:r w:rsidRPr="00413FF8">
        <w:rPr>
          <w:rFonts w:eastAsia="仿宋" w:hint="eastAsia"/>
          <w:color w:val="000000"/>
          <w:sz w:val="32"/>
          <w:szCs w:val="32"/>
        </w:rPr>
        <w:t>年一般公共预算财政拨款基本支出</w:t>
      </w:r>
      <w:r>
        <w:rPr>
          <w:rFonts w:eastAsia="仿宋" w:hint="eastAsia"/>
          <w:color w:val="000000"/>
          <w:sz w:val="32"/>
          <w:szCs w:val="32"/>
        </w:rPr>
        <w:t>86.73</w:t>
      </w:r>
      <w:r w:rsidRPr="00413FF8">
        <w:rPr>
          <w:rFonts w:eastAsia="仿宋" w:hint="eastAsia"/>
          <w:color w:val="000000"/>
          <w:sz w:val="32"/>
          <w:szCs w:val="32"/>
        </w:rPr>
        <w:t>万元，其中：</w:t>
      </w:r>
    </w:p>
    <w:p w:rsidR="006F05D0" w:rsidRPr="006F05D0" w:rsidRDefault="006B246B" w:rsidP="006F05D0">
      <w:pPr>
        <w:snapToGrid w:val="0"/>
        <w:spacing w:line="520" w:lineRule="exact"/>
        <w:ind w:firstLineChars="200" w:firstLine="640"/>
        <w:rPr>
          <w:rFonts w:eastAsia="仿宋" w:hint="eastAsia"/>
          <w:color w:val="000000"/>
          <w:sz w:val="32"/>
          <w:szCs w:val="32"/>
        </w:rPr>
      </w:pPr>
      <w:r w:rsidRPr="00413FF8">
        <w:rPr>
          <w:rFonts w:eastAsia="仿宋" w:hint="eastAsia"/>
          <w:color w:val="000000"/>
          <w:sz w:val="32"/>
          <w:szCs w:val="32"/>
        </w:rPr>
        <w:t>人员经费</w:t>
      </w:r>
      <w:r>
        <w:rPr>
          <w:rFonts w:eastAsia="仿宋" w:hint="eastAsia"/>
          <w:color w:val="000000"/>
          <w:sz w:val="32"/>
          <w:szCs w:val="32"/>
        </w:rPr>
        <w:t>79.9</w:t>
      </w:r>
      <w:r w:rsidRPr="00413FF8">
        <w:rPr>
          <w:rFonts w:eastAsia="仿宋" w:hint="eastAsia"/>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sidRPr="00413FF8">
        <w:rPr>
          <w:rFonts w:eastAsia="仿宋"/>
          <w:color w:val="000000"/>
          <w:sz w:val="32"/>
          <w:szCs w:val="32"/>
        </w:rPr>
        <w:br/>
      </w:r>
      <w:r w:rsidRPr="00413FF8">
        <w:rPr>
          <w:rFonts w:eastAsia="仿宋" w:hint="eastAsia"/>
          <w:color w:val="000000"/>
          <w:sz w:val="32"/>
          <w:szCs w:val="32"/>
        </w:rPr>
        <w:t xml:space="preserve">　　日常公用经费</w:t>
      </w:r>
      <w:r>
        <w:rPr>
          <w:rFonts w:eastAsia="仿宋" w:hint="eastAsia"/>
          <w:color w:val="000000"/>
          <w:sz w:val="32"/>
          <w:szCs w:val="32"/>
        </w:rPr>
        <w:t>6.83</w:t>
      </w:r>
      <w:r w:rsidRPr="00413FF8">
        <w:rPr>
          <w:rFonts w:eastAsia="仿宋" w:hint="eastAsia"/>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w:t>
      </w:r>
      <w:r w:rsidRPr="00413FF8">
        <w:rPr>
          <w:rFonts w:eastAsia="仿宋" w:hint="eastAsia"/>
          <w:color w:val="000000"/>
          <w:sz w:val="32"/>
          <w:szCs w:val="32"/>
        </w:rPr>
        <w:lastRenderedPageBreak/>
        <w:t>其他商品和服务支出、办公设备购置、专用设备购置、信息网络及软件购置更新、其他资本性支出等。</w:t>
      </w:r>
    </w:p>
    <w:p w:rsidR="006F05D0" w:rsidRDefault="00E00209">
      <w:pPr>
        <w:snapToGrid w:val="0"/>
        <w:spacing w:line="520" w:lineRule="exact"/>
        <w:ind w:firstLineChars="200" w:firstLine="643"/>
        <w:rPr>
          <w:rFonts w:ascii="仿宋_GB2312" w:eastAsia="仿宋_GB2312" w:hAnsi="仿宋" w:hint="eastAsia"/>
          <w:b/>
          <w:sz w:val="32"/>
          <w:szCs w:val="32"/>
        </w:rPr>
      </w:pPr>
      <w:r>
        <w:rPr>
          <w:rFonts w:ascii="仿宋_GB2312" w:eastAsia="仿宋_GB2312" w:hAnsi="仿宋" w:hint="eastAsia"/>
          <w:b/>
          <w:sz w:val="32"/>
          <w:szCs w:val="32"/>
        </w:rPr>
        <w:t>4.</w:t>
      </w:r>
      <w:r w:rsidR="006F05D0" w:rsidRPr="006F05D0">
        <w:rPr>
          <w:rFonts w:hint="eastAsia"/>
        </w:rPr>
        <w:t xml:space="preserve"> </w:t>
      </w:r>
      <w:r w:rsidR="006F05D0" w:rsidRPr="006F05D0">
        <w:rPr>
          <w:rFonts w:ascii="仿宋_GB2312" w:eastAsia="仿宋_GB2312" w:hAnsi="仿宋" w:hint="eastAsia"/>
          <w:b/>
          <w:sz w:val="32"/>
          <w:szCs w:val="32"/>
        </w:rPr>
        <w:t>政府采购支出情况说明</w:t>
      </w:r>
    </w:p>
    <w:p w:rsidR="006F05D0" w:rsidRPr="006F05D0" w:rsidRDefault="006F05D0" w:rsidP="006F05D0">
      <w:pPr>
        <w:snapToGrid w:val="0"/>
        <w:spacing w:line="520" w:lineRule="exact"/>
        <w:ind w:firstLineChars="200" w:firstLine="640"/>
        <w:rPr>
          <w:rFonts w:eastAsia="仿宋_GB2312" w:hint="eastAsia"/>
          <w:color w:val="000000"/>
          <w:sz w:val="32"/>
          <w:szCs w:val="32"/>
        </w:rPr>
      </w:pPr>
      <w:r w:rsidRPr="00C77794">
        <w:rPr>
          <w:rFonts w:eastAsia="仿宋_GB2312" w:hint="eastAsia"/>
          <w:color w:val="000000"/>
          <w:sz w:val="32"/>
          <w:szCs w:val="32"/>
        </w:rPr>
        <w:t>2</w:t>
      </w:r>
      <w:r w:rsidRPr="00C77794">
        <w:rPr>
          <w:rFonts w:eastAsia="仿宋_GB2312"/>
          <w:color w:val="000000"/>
          <w:sz w:val="32"/>
          <w:szCs w:val="32"/>
        </w:rPr>
        <w:t>0</w:t>
      </w:r>
      <w:r>
        <w:rPr>
          <w:rFonts w:eastAsia="仿宋_GB2312" w:hint="eastAsia"/>
          <w:color w:val="000000"/>
          <w:sz w:val="32"/>
          <w:szCs w:val="32"/>
        </w:rPr>
        <w:t>20</w:t>
      </w:r>
      <w:r>
        <w:rPr>
          <w:rFonts w:eastAsia="仿宋_GB2312" w:hint="eastAsia"/>
          <w:color w:val="000000"/>
          <w:sz w:val="32"/>
          <w:szCs w:val="32"/>
        </w:rPr>
        <w:t>年无政府采购支出。</w:t>
      </w:r>
    </w:p>
    <w:p w:rsidR="006F05D0" w:rsidRDefault="006F05D0">
      <w:pPr>
        <w:snapToGrid w:val="0"/>
        <w:spacing w:line="520" w:lineRule="exact"/>
        <w:ind w:firstLineChars="200" w:firstLine="643"/>
        <w:rPr>
          <w:rFonts w:eastAsia="仿宋" w:hint="eastAsia"/>
          <w:b/>
          <w:color w:val="000000"/>
          <w:sz w:val="32"/>
          <w:szCs w:val="32"/>
        </w:rPr>
      </w:pPr>
      <w:r>
        <w:rPr>
          <w:rFonts w:ascii="仿宋_GB2312" w:eastAsia="仿宋_GB2312" w:hAnsi="仿宋" w:hint="eastAsia"/>
          <w:b/>
          <w:sz w:val="32"/>
          <w:szCs w:val="32"/>
        </w:rPr>
        <w:t>5.</w:t>
      </w:r>
      <w:r w:rsidRPr="006F05D0">
        <w:rPr>
          <w:rFonts w:eastAsia="仿宋" w:hint="eastAsia"/>
          <w:b/>
          <w:color w:val="000000"/>
          <w:sz w:val="32"/>
          <w:szCs w:val="32"/>
        </w:rPr>
        <w:t xml:space="preserve"> </w:t>
      </w:r>
      <w:r w:rsidRPr="00413FF8">
        <w:rPr>
          <w:rFonts w:eastAsia="仿宋" w:hint="eastAsia"/>
          <w:b/>
          <w:color w:val="000000"/>
          <w:sz w:val="32"/>
          <w:szCs w:val="32"/>
        </w:rPr>
        <w:t>国有资产占有使用情况</w:t>
      </w:r>
    </w:p>
    <w:p w:rsidR="006F05D0" w:rsidRDefault="006F05D0" w:rsidP="006F05D0">
      <w:pPr>
        <w:snapToGrid w:val="0"/>
        <w:spacing w:line="520" w:lineRule="exact"/>
        <w:ind w:firstLineChars="200" w:firstLine="640"/>
        <w:rPr>
          <w:rFonts w:ascii="仿宋_GB2312" w:eastAsia="仿宋_GB2312" w:hAnsi="仿宋" w:hint="eastAsia"/>
          <w:b/>
          <w:sz w:val="32"/>
          <w:szCs w:val="32"/>
        </w:rPr>
      </w:pPr>
      <w:r w:rsidRPr="00413FF8">
        <w:rPr>
          <w:rFonts w:eastAsia="仿宋_GB2312" w:hint="eastAsia"/>
          <w:color w:val="000000"/>
          <w:sz w:val="32"/>
          <w:szCs w:val="32"/>
        </w:rPr>
        <w:t>截至</w:t>
      </w:r>
      <w:r w:rsidRPr="00413FF8">
        <w:rPr>
          <w:rFonts w:eastAsia="仿宋_GB2312"/>
          <w:color w:val="000000"/>
          <w:sz w:val="32"/>
          <w:szCs w:val="32"/>
        </w:rPr>
        <w:t>20</w:t>
      </w:r>
      <w:r>
        <w:rPr>
          <w:rFonts w:eastAsia="仿宋_GB2312" w:hint="eastAsia"/>
          <w:color w:val="000000"/>
          <w:sz w:val="32"/>
          <w:szCs w:val="32"/>
        </w:rPr>
        <w:t>20</w:t>
      </w:r>
      <w:r w:rsidRPr="00413FF8">
        <w:rPr>
          <w:rFonts w:eastAsia="仿宋_GB2312" w:hint="eastAsia"/>
          <w:color w:val="000000"/>
          <w:sz w:val="32"/>
          <w:szCs w:val="32"/>
        </w:rPr>
        <w:t>年</w:t>
      </w:r>
      <w:r w:rsidRPr="00413FF8">
        <w:rPr>
          <w:rFonts w:eastAsia="仿宋_GB2312"/>
          <w:color w:val="000000"/>
          <w:sz w:val="32"/>
          <w:szCs w:val="32"/>
        </w:rPr>
        <w:t>12</w:t>
      </w:r>
      <w:r w:rsidRPr="00413FF8">
        <w:rPr>
          <w:rFonts w:eastAsia="仿宋_GB2312" w:hint="eastAsia"/>
          <w:color w:val="000000"/>
          <w:sz w:val="32"/>
          <w:szCs w:val="32"/>
        </w:rPr>
        <w:t>月</w:t>
      </w:r>
      <w:r w:rsidRPr="00413FF8">
        <w:rPr>
          <w:rFonts w:eastAsia="仿宋_GB2312"/>
          <w:color w:val="000000"/>
          <w:sz w:val="32"/>
          <w:szCs w:val="32"/>
        </w:rPr>
        <w:t>31</w:t>
      </w:r>
      <w:r w:rsidRPr="00413FF8">
        <w:rPr>
          <w:rFonts w:eastAsia="仿宋_GB2312" w:hint="eastAsia"/>
          <w:color w:val="000000"/>
          <w:sz w:val="32"/>
          <w:szCs w:val="32"/>
        </w:rPr>
        <w:t>日，</w:t>
      </w:r>
      <w:r>
        <w:rPr>
          <w:rFonts w:eastAsia="仿宋_GB2312" w:hint="eastAsia"/>
          <w:color w:val="000000"/>
          <w:sz w:val="32"/>
          <w:szCs w:val="32"/>
        </w:rPr>
        <w:t>劳动人事争议仲裁院</w:t>
      </w:r>
      <w:r w:rsidRPr="00413FF8">
        <w:rPr>
          <w:rFonts w:eastAsia="仿宋_GB2312" w:hint="eastAsia"/>
          <w:color w:val="000000"/>
          <w:sz w:val="32"/>
          <w:szCs w:val="32"/>
        </w:rPr>
        <w:t>共有车辆</w:t>
      </w:r>
      <w:r>
        <w:rPr>
          <w:rFonts w:eastAsia="仿宋_GB2312" w:hint="eastAsia"/>
          <w:color w:val="000000"/>
          <w:sz w:val="32"/>
          <w:szCs w:val="32"/>
        </w:rPr>
        <w:t>1</w:t>
      </w:r>
      <w:r w:rsidRPr="00413FF8">
        <w:rPr>
          <w:rFonts w:eastAsia="仿宋_GB2312" w:hint="eastAsia"/>
          <w:color w:val="000000"/>
          <w:sz w:val="32"/>
          <w:szCs w:val="32"/>
        </w:rPr>
        <w:t>辆，其中：主要领导干部用车</w:t>
      </w:r>
      <w:r>
        <w:rPr>
          <w:rFonts w:eastAsia="仿宋_GB2312" w:hint="eastAsia"/>
          <w:color w:val="000000"/>
          <w:sz w:val="32"/>
          <w:szCs w:val="32"/>
        </w:rPr>
        <w:t>0</w:t>
      </w:r>
      <w:r w:rsidRPr="00413FF8">
        <w:rPr>
          <w:rFonts w:eastAsia="仿宋_GB2312" w:hint="eastAsia"/>
          <w:color w:val="000000"/>
          <w:sz w:val="32"/>
          <w:szCs w:val="32"/>
        </w:rPr>
        <w:t>辆、机要通信用车</w:t>
      </w:r>
      <w:r>
        <w:rPr>
          <w:rFonts w:eastAsia="仿宋_GB2312" w:hint="eastAsia"/>
          <w:color w:val="000000"/>
          <w:sz w:val="32"/>
          <w:szCs w:val="32"/>
        </w:rPr>
        <w:t>0</w:t>
      </w:r>
      <w:r w:rsidRPr="00413FF8">
        <w:rPr>
          <w:rFonts w:eastAsia="仿宋_GB2312" w:hint="eastAsia"/>
          <w:color w:val="000000"/>
          <w:sz w:val="32"/>
          <w:szCs w:val="32"/>
        </w:rPr>
        <w:t>辆、应急保障用车</w:t>
      </w:r>
      <w:r>
        <w:rPr>
          <w:rFonts w:eastAsia="仿宋_GB2312" w:hint="eastAsia"/>
          <w:color w:val="000000"/>
          <w:sz w:val="32"/>
          <w:szCs w:val="32"/>
        </w:rPr>
        <w:t>0</w:t>
      </w:r>
      <w:r w:rsidRPr="00413FF8">
        <w:rPr>
          <w:rFonts w:eastAsia="仿宋_GB2312" w:hint="eastAsia"/>
          <w:color w:val="000000"/>
          <w:sz w:val="32"/>
          <w:szCs w:val="32"/>
        </w:rPr>
        <w:t>、其他用车</w:t>
      </w:r>
      <w:r>
        <w:rPr>
          <w:rFonts w:eastAsia="仿宋_GB2312" w:hint="eastAsia"/>
          <w:color w:val="000000"/>
          <w:sz w:val="32"/>
          <w:szCs w:val="32"/>
        </w:rPr>
        <w:t>1</w:t>
      </w:r>
      <w:r w:rsidRPr="00413FF8">
        <w:rPr>
          <w:rFonts w:eastAsia="仿宋_GB2312" w:hint="eastAsia"/>
          <w:color w:val="000000"/>
          <w:sz w:val="32"/>
          <w:szCs w:val="32"/>
        </w:rPr>
        <w:t>辆……</w:t>
      </w:r>
      <w:r w:rsidRPr="00413FF8">
        <w:rPr>
          <w:rFonts w:eastAsia="仿宋_GB2312" w:hint="eastAsia"/>
          <w:color w:val="000000" w:themeColor="text1"/>
          <w:sz w:val="32"/>
          <w:szCs w:val="32"/>
        </w:rPr>
        <w:t>其他用车主要是用于</w:t>
      </w:r>
      <w:r>
        <w:rPr>
          <w:rFonts w:eastAsia="仿宋_GB2312" w:hint="eastAsia"/>
          <w:color w:val="000000" w:themeColor="text1"/>
          <w:sz w:val="32"/>
          <w:szCs w:val="32"/>
        </w:rPr>
        <w:t>劳动人事争议仲裁案件处理。</w:t>
      </w:r>
      <w:r w:rsidRPr="00413FF8">
        <w:rPr>
          <w:rFonts w:eastAsia="仿宋_GB2312" w:hint="eastAsia"/>
          <w:color w:val="000000" w:themeColor="text1"/>
          <w:sz w:val="32"/>
          <w:szCs w:val="32"/>
        </w:rPr>
        <w:t>单价</w:t>
      </w:r>
      <w:r w:rsidRPr="00413FF8">
        <w:rPr>
          <w:rFonts w:eastAsia="仿宋_GB2312"/>
          <w:color w:val="000000" w:themeColor="text1"/>
          <w:sz w:val="32"/>
          <w:szCs w:val="32"/>
        </w:rPr>
        <w:t>50</w:t>
      </w:r>
      <w:r w:rsidRPr="00413FF8">
        <w:rPr>
          <w:rFonts w:eastAsia="仿宋_GB2312" w:hint="eastAsia"/>
          <w:color w:val="000000" w:themeColor="text1"/>
          <w:sz w:val="32"/>
          <w:szCs w:val="32"/>
        </w:rPr>
        <w:t>万元以上通用设备</w:t>
      </w:r>
      <w:r>
        <w:rPr>
          <w:rFonts w:eastAsia="仿宋_GB2312" w:hint="eastAsia"/>
          <w:color w:val="000000" w:themeColor="text1"/>
          <w:sz w:val="32"/>
          <w:szCs w:val="32"/>
        </w:rPr>
        <w:t>0</w:t>
      </w:r>
      <w:r w:rsidRPr="00413FF8">
        <w:rPr>
          <w:rFonts w:eastAsia="仿宋_GB2312" w:hint="eastAsia"/>
          <w:color w:val="000000" w:themeColor="text1"/>
          <w:sz w:val="32"/>
          <w:szCs w:val="32"/>
        </w:rPr>
        <w:t>台（套），单价</w:t>
      </w:r>
      <w:r w:rsidRPr="00413FF8">
        <w:rPr>
          <w:rFonts w:eastAsia="仿宋_GB2312"/>
          <w:color w:val="000000" w:themeColor="text1"/>
          <w:sz w:val="32"/>
          <w:szCs w:val="32"/>
        </w:rPr>
        <w:t>100</w:t>
      </w:r>
      <w:r w:rsidRPr="00413FF8">
        <w:rPr>
          <w:rFonts w:eastAsia="仿宋_GB2312" w:hint="eastAsia"/>
          <w:color w:val="000000"/>
          <w:sz w:val="32"/>
          <w:szCs w:val="32"/>
        </w:rPr>
        <w:t>万元以上专用设备</w:t>
      </w:r>
      <w:r>
        <w:rPr>
          <w:rFonts w:eastAsia="仿宋_GB2312" w:hint="eastAsia"/>
          <w:color w:val="000000"/>
          <w:sz w:val="32"/>
          <w:szCs w:val="32"/>
        </w:rPr>
        <w:t>0</w:t>
      </w:r>
      <w:r w:rsidRPr="00413FF8">
        <w:rPr>
          <w:rFonts w:eastAsia="仿宋_GB2312" w:hint="eastAsia"/>
          <w:color w:val="000000"/>
          <w:sz w:val="32"/>
          <w:szCs w:val="32"/>
        </w:rPr>
        <w:t>台（套）</w:t>
      </w:r>
    </w:p>
    <w:p w:rsidR="00824CF8" w:rsidRPr="00C20D92" w:rsidRDefault="006F05D0">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6.</w:t>
      </w:r>
      <w:r w:rsidR="008E1FB9" w:rsidRPr="00C20D92">
        <w:rPr>
          <w:rFonts w:ascii="仿宋_GB2312" w:eastAsia="仿宋_GB2312" w:hAnsi="仿宋" w:hint="eastAsia"/>
          <w:b/>
          <w:sz w:val="32"/>
          <w:szCs w:val="32"/>
        </w:rPr>
        <w:t>支出按经济分类科目分析。</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1）“三公”经费支出情况：2020年度“三公”经费财政拨款支出决算为1.73万元，与年初预算1.83万元相比，减少0.1万元，下降了5.46%。差异原因分析：因上半年疫情原因，公务用车减少，且财政收缩。</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（2）会议费支出情况：无</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 xml:space="preserve">（3）培训费支出情况：无 </w:t>
      </w:r>
      <w:r w:rsidRPr="00C20D92">
        <w:rPr>
          <w:rFonts w:ascii="仿宋_GB2312" w:eastAsia="仿宋_GB2312" w:hAnsi="仿宋"/>
          <w:sz w:val="32"/>
          <w:szCs w:val="32"/>
        </w:rPr>
        <w:t xml:space="preserve"> </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（4）公务用车购置及运行维护费支出1.62万元。其中：</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公务用车购置支出0万元。全年按规定更新购置公务用车0辆，其中：轿车0辆、金额0万元，越野车0辆、金额0万元，载客汽车0辆、金额0万元，主要用于无。截至2019年12月底，单位共有公务用车1辆（攀财资管【2018】37号文批复从局机关调入），其中：轿车1辆、越野车0辆、载客汽车0辆。</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lastRenderedPageBreak/>
        <w:t>公务用车运行维护费支出1.62万元。主要用于劳动人事争议调解仲裁业务工作（具体工作）等所需的公务用车燃料费、维修费、过路过桥费、保险费等支出。</w:t>
      </w:r>
    </w:p>
    <w:p w:rsidR="00F26387" w:rsidRDefault="00F26387" w:rsidP="00F26387">
      <w:pPr>
        <w:snapToGrid w:val="0"/>
        <w:spacing w:line="520" w:lineRule="exact"/>
        <w:ind w:firstLineChars="200" w:firstLine="640"/>
        <w:rPr>
          <w:rFonts w:ascii="仿宋_GB2312" w:eastAsia="仿宋_GB2312" w:hAnsi="仿宋" w:hint="eastAsia"/>
          <w:sz w:val="32"/>
          <w:szCs w:val="32"/>
        </w:rPr>
      </w:pPr>
      <w:r w:rsidRPr="00C20D92">
        <w:rPr>
          <w:rFonts w:ascii="仿宋_GB2312" w:eastAsia="仿宋_GB2312" w:hAnsi="仿宋" w:hint="eastAsia"/>
          <w:sz w:val="32"/>
          <w:szCs w:val="32"/>
        </w:rPr>
        <w:t>公务用车购置及运行维护费支出决算比2019年减少0.11万元，下降7.28%。差异原因分析：年初预算缩减。</w:t>
      </w:r>
    </w:p>
    <w:p w:rsidR="00463AB9" w:rsidRPr="007B38B8" w:rsidRDefault="00463AB9"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w:t>
      </w:r>
      <w:r>
        <w:rPr>
          <w:rFonts w:ascii="仿宋_GB2312" w:eastAsia="仿宋_GB2312" w:hAnsi="仿宋" w:hint="eastAsia"/>
          <w:sz w:val="32"/>
          <w:szCs w:val="32"/>
        </w:rPr>
        <w:t>5</w:t>
      </w:r>
      <w:r w:rsidRPr="00C20D92">
        <w:rPr>
          <w:rFonts w:ascii="仿宋_GB2312" w:eastAsia="仿宋_GB2312" w:hAnsi="仿宋" w:hint="eastAsia"/>
          <w:sz w:val="32"/>
          <w:szCs w:val="32"/>
        </w:rPr>
        <w:t>）</w:t>
      </w:r>
      <w:r w:rsidRPr="008A2A3E">
        <w:rPr>
          <w:rFonts w:ascii="仿宋" w:eastAsia="仿宋" w:hAnsi="仿宋" w:hint="eastAsia"/>
          <w:color w:val="000000"/>
          <w:sz w:val="32"/>
          <w:szCs w:val="32"/>
        </w:rPr>
        <w:t>公务接待费支出</w:t>
      </w:r>
      <w:r w:rsidRPr="00CF197C">
        <w:rPr>
          <w:rFonts w:ascii="仿宋" w:eastAsia="仿宋" w:hAnsi="仿宋" w:hint="eastAsia"/>
          <w:color w:val="000000"/>
          <w:sz w:val="32"/>
          <w:szCs w:val="32"/>
        </w:rPr>
        <w:t>0.1</w:t>
      </w:r>
      <w:r>
        <w:rPr>
          <w:rFonts w:ascii="仿宋" w:eastAsia="仿宋" w:hAnsi="仿宋" w:hint="eastAsia"/>
          <w:color w:val="000000"/>
          <w:sz w:val="32"/>
          <w:szCs w:val="32"/>
        </w:rPr>
        <w:t>1</w:t>
      </w:r>
      <w:r w:rsidRPr="00CF197C">
        <w:rPr>
          <w:rFonts w:ascii="仿宋" w:eastAsia="仿宋" w:hAnsi="仿宋" w:hint="eastAsia"/>
          <w:color w:val="000000"/>
          <w:sz w:val="32"/>
          <w:szCs w:val="32"/>
        </w:rPr>
        <w:t>万元。主要用于执行公务、开展业务活动开支的交通费、住宿费、用餐费等。国内公务接待</w:t>
      </w:r>
      <w:r>
        <w:rPr>
          <w:rFonts w:ascii="仿宋" w:eastAsia="仿宋" w:hAnsi="仿宋" w:hint="eastAsia"/>
          <w:color w:val="000000"/>
          <w:sz w:val="32"/>
          <w:szCs w:val="32"/>
        </w:rPr>
        <w:t>1</w:t>
      </w:r>
      <w:r w:rsidRPr="00CF197C">
        <w:rPr>
          <w:rFonts w:ascii="仿宋" w:eastAsia="仿宋" w:hAnsi="仿宋" w:hint="eastAsia"/>
          <w:color w:val="000000"/>
          <w:sz w:val="32"/>
          <w:szCs w:val="32"/>
        </w:rPr>
        <w:t>批次</w:t>
      </w:r>
      <w:r w:rsidRPr="007B38B8">
        <w:rPr>
          <w:rFonts w:ascii="仿宋" w:eastAsia="仿宋" w:hAnsi="仿宋" w:hint="eastAsia"/>
          <w:sz w:val="32"/>
          <w:szCs w:val="32"/>
        </w:rPr>
        <w:t>，9人次（包括陪同人员3人），共计支出0.11万元，具体内容包括：省根治拖欠农民工工资工作专题调研保障农民工工资支付工资整改专项行动</w:t>
      </w:r>
      <w:r w:rsidR="007B38B8" w:rsidRPr="007B38B8">
        <w:rPr>
          <w:rFonts w:ascii="仿宋" w:eastAsia="仿宋" w:hAnsi="仿宋" w:hint="eastAsia"/>
          <w:sz w:val="32"/>
          <w:szCs w:val="32"/>
        </w:rPr>
        <w:t>等</w:t>
      </w:r>
      <w:r w:rsidRPr="007B38B8">
        <w:rPr>
          <w:rFonts w:ascii="仿宋" w:eastAsia="仿宋" w:hAnsi="仿宋" w:hint="eastAsia"/>
          <w:sz w:val="32"/>
          <w:szCs w:val="32"/>
        </w:rPr>
        <w:t>，公务接待费支出1100元。其中：外事接待0批次，0人，共计支出0万元，主要用于接待无。</w:t>
      </w:r>
    </w:p>
    <w:p w:rsidR="00824CF8" w:rsidRPr="00C20D92" w:rsidRDefault="006F05D0">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7</w:t>
      </w:r>
      <w:r w:rsidR="008E1FB9" w:rsidRPr="00C20D92">
        <w:rPr>
          <w:rFonts w:ascii="仿宋_GB2312" w:eastAsia="仿宋_GB2312" w:hAnsi="仿宋" w:hint="eastAsia"/>
          <w:b/>
          <w:sz w:val="32"/>
          <w:szCs w:val="32"/>
        </w:rPr>
        <w:t>.财政拨款收入、支出分析。</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1、一般公共预算财政拨款支出决算总体情况</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2020年度一般公共预算财政拨款支出114.27万元，占本年支出合计的100%。与2019年相比，一般公共预算财政拨款增加23.42万元，上升25.78%。</w:t>
      </w:r>
    </w:p>
    <w:p w:rsidR="00F26387"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2、一般公共预算财政拨款支出决算结构情况</w:t>
      </w:r>
    </w:p>
    <w:p w:rsidR="00824CF8" w:rsidRPr="00C20D92" w:rsidRDefault="00F26387" w:rsidP="00F26387">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2020年一般公共预算财政拨款支出114.27万元，</w:t>
      </w:r>
      <w:r w:rsidR="007A5DEA" w:rsidRPr="00C20D92">
        <w:rPr>
          <w:rFonts w:ascii="仿宋_GB2312" w:eastAsia="仿宋_GB2312" w:hAnsi="仿宋" w:hint="eastAsia"/>
          <w:sz w:val="32"/>
          <w:szCs w:val="32"/>
        </w:rPr>
        <w:t>主要用于以下方面:一般公共服务支出0万元，占0%；教育支出0万元，占0%；社会保障和就业支出106.5万元，占93.2%；医疗卫生支出0万元，占0%；住房保障支出7.77万元，占6.8%。</w:t>
      </w:r>
      <w:r w:rsidRPr="00C20D92">
        <w:rPr>
          <w:rFonts w:ascii="仿宋_GB2312" w:eastAsia="仿宋_GB2312" w:hAnsi="仿宋" w:hint="eastAsia"/>
          <w:sz w:val="32"/>
          <w:szCs w:val="32"/>
        </w:rPr>
        <w:t>其中基本支出</w:t>
      </w:r>
      <w:r w:rsidR="007A5DEA" w:rsidRPr="00C20D92">
        <w:rPr>
          <w:rFonts w:ascii="仿宋_GB2312" w:eastAsia="仿宋_GB2312" w:hAnsi="仿宋" w:hint="eastAsia"/>
          <w:sz w:val="32"/>
          <w:szCs w:val="32"/>
        </w:rPr>
        <w:t>86.9</w:t>
      </w:r>
      <w:r w:rsidRPr="00C20D92">
        <w:rPr>
          <w:rFonts w:ascii="仿宋_GB2312" w:eastAsia="仿宋_GB2312" w:hAnsi="仿宋" w:hint="eastAsia"/>
          <w:sz w:val="32"/>
          <w:szCs w:val="32"/>
        </w:rPr>
        <w:t>万元，占7</w:t>
      </w:r>
      <w:r w:rsidR="007A5DEA" w:rsidRPr="00C20D92">
        <w:rPr>
          <w:rFonts w:ascii="仿宋_GB2312" w:eastAsia="仿宋_GB2312" w:hAnsi="仿宋" w:hint="eastAsia"/>
          <w:sz w:val="32"/>
          <w:szCs w:val="32"/>
        </w:rPr>
        <w:t>6.05</w:t>
      </w:r>
      <w:r w:rsidRPr="00C20D92">
        <w:rPr>
          <w:rFonts w:ascii="仿宋_GB2312" w:eastAsia="仿宋_GB2312" w:hAnsi="仿宋" w:hint="eastAsia"/>
          <w:sz w:val="32"/>
          <w:szCs w:val="32"/>
        </w:rPr>
        <w:t>%（其中人员经费支出</w:t>
      </w:r>
      <w:r w:rsidR="007A5DEA" w:rsidRPr="00C20D92">
        <w:rPr>
          <w:rFonts w:ascii="仿宋_GB2312" w:eastAsia="仿宋_GB2312" w:hAnsi="仿宋" w:hint="eastAsia"/>
          <w:sz w:val="32"/>
          <w:szCs w:val="32"/>
        </w:rPr>
        <w:t>79.9</w:t>
      </w:r>
      <w:r w:rsidRPr="00C20D92">
        <w:rPr>
          <w:rFonts w:ascii="仿宋_GB2312" w:eastAsia="仿宋_GB2312" w:hAnsi="仿宋" w:hint="eastAsia"/>
          <w:sz w:val="32"/>
          <w:szCs w:val="32"/>
        </w:rPr>
        <w:lastRenderedPageBreak/>
        <w:t>万元，占6</w:t>
      </w:r>
      <w:r w:rsidR="007A5DEA" w:rsidRPr="00C20D92">
        <w:rPr>
          <w:rFonts w:ascii="仿宋_GB2312" w:eastAsia="仿宋_GB2312" w:hAnsi="仿宋" w:hint="eastAsia"/>
          <w:sz w:val="32"/>
          <w:szCs w:val="32"/>
        </w:rPr>
        <w:t>9.92</w:t>
      </w:r>
      <w:r w:rsidRPr="00C20D92">
        <w:rPr>
          <w:rFonts w:ascii="仿宋_GB2312" w:eastAsia="仿宋_GB2312" w:hAnsi="仿宋" w:hint="eastAsia"/>
          <w:sz w:val="32"/>
          <w:szCs w:val="32"/>
        </w:rPr>
        <w:t>%；日常公用经费支出</w:t>
      </w:r>
      <w:r w:rsidR="007A5DEA" w:rsidRPr="00C20D92">
        <w:rPr>
          <w:rFonts w:ascii="仿宋_GB2312" w:eastAsia="仿宋_GB2312" w:hAnsi="仿宋" w:hint="eastAsia"/>
          <w:sz w:val="32"/>
          <w:szCs w:val="32"/>
        </w:rPr>
        <w:t>6.83</w:t>
      </w:r>
      <w:r w:rsidRPr="00C20D92">
        <w:rPr>
          <w:rFonts w:ascii="仿宋_GB2312" w:eastAsia="仿宋_GB2312" w:hAnsi="仿宋" w:hint="eastAsia"/>
          <w:sz w:val="32"/>
          <w:szCs w:val="32"/>
        </w:rPr>
        <w:t>万元，占</w:t>
      </w:r>
      <w:r w:rsidR="007A5DEA" w:rsidRPr="00C20D92">
        <w:rPr>
          <w:rFonts w:ascii="仿宋_GB2312" w:eastAsia="仿宋_GB2312" w:hAnsi="仿宋" w:hint="eastAsia"/>
          <w:sz w:val="32"/>
          <w:szCs w:val="32"/>
        </w:rPr>
        <w:t>5.98</w:t>
      </w:r>
      <w:r w:rsidRPr="00C20D92">
        <w:rPr>
          <w:rFonts w:ascii="仿宋_GB2312" w:eastAsia="仿宋_GB2312" w:hAnsi="仿宋" w:hint="eastAsia"/>
          <w:sz w:val="32"/>
          <w:szCs w:val="32"/>
        </w:rPr>
        <w:t>%）；项目支出</w:t>
      </w:r>
      <w:r w:rsidR="007A5DEA" w:rsidRPr="00C20D92">
        <w:rPr>
          <w:rFonts w:ascii="仿宋_GB2312" w:eastAsia="仿宋_GB2312" w:hAnsi="仿宋" w:hint="eastAsia"/>
          <w:sz w:val="32"/>
          <w:szCs w:val="32"/>
        </w:rPr>
        <w:t>27.54</w:t>
      </w:r>
      <w:r w:rsidRPr="00C20D92">
        <w:rPr>
          <w:rFonts w:ascii="仿宋_GB2312" w:eastAsia="仿宋_GB2312" w:hAnsi="仿宋" w:hint="eastAsia"/>
          <w:sz w:val="32"/>
          <w:szCs w:val="32"/>
        </w:rPr>
        <w:t>万元，占</w:t>
      </w:r>
      <w:r w:rsidR="007A5DEA" w:rsidRPr="00C20D92">
        <w:rPr>
          <w:rFonts w:ascii="仿宋_GB2312" w:eastAsia="仿宋_GB2312" w:hAnsi="仿宋" w:hint="eastAsia"/>
          <w:sz w:val="32"/>
          <w:szCs w:val="32"/>
        </w:rPr>
        <w:t>24.1</w:t>
      </w:r>
      <w:r w:rsidRPr="00C20D92">
        <w:rPr>
          <w:rFonts w:ascii="仿宋_GB2312" w:eastAsia="仿宋_GB2312" w:hAnsi="仿宋" w:hint="eastAsia"/>
          <w:sz w:val="32"/>
          <w:szCs w:val="32"/>
        </w:rPr>
        <w:t>%。</w:t>
      </w:r>
    </w:p>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（三）年末结转和结余情况。</w:t>
      </w:r>
    </w:p>
    <w:p w:rsidR="00824CF8" w:rsidRPr="00C20D92" w:rsidRDefault="007A5DEA">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年末结余0元。</w:t>
      </w:r>
    </w:p>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（四）与预算支出相关的其他指标分析。</w:t>
      </w:r>
    </w:p>
    <w:p w:rsidR="007A5DEA" w:rsidRPr="00C20D92" w:rsidRDefault="007A5DEA" w:rsidP="007A5DEA">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1、资产信息情况。</w:t>
      </w:r>
    </w:p>
    <w:p w:rsidR="007A5DEA" w:rsidRPr="00C20D92" w:rsidRDefault="007A5DEA" w:rsidP="007A5DEA">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2020年我院固定资产减少1辆轿车，价值19.98万元，新增1辆小轿车，价值19.77万元。新购入1台录像机、6个摄像头。固定资产总值相比2019年，增加了0.19万元，上升0.54%。</w:t>
      </w:r>
    </w:p>
    <w:p w:rsidR="007A5DEA" w:rsidRPr="00C20D92" w:rsidRDefault="007A5DEA" w:rsidP="007A5DEA">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2、负债信息情况。</w:t>
      </w:r>
    </w:p>
    <w:p w:rsidR="007A5DEA" w:rsidRPr="00C20D92" w:rsidRDefault="00C97748" w:rsidP="007A5DEA">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2020年其他应付账款为8.22万元，相比2019年8.9万元，减少1.08万元，下降12.13%。</w:t>
      </w:r>
    </w:p>
    <w:p w:rsidR="00824CF8" w:rsidRPr="00C20D92" w:rsidRDefault="008E1FB9">
      <w:pPr>
        <w:snapToGrid w:val="0"/>
        <w:spacing w:line="520" w:lineRule="exact"/>
        <w:ind w:firstLineChars="200" w:firstLine="643"/>
        <w:rPr>
          <w:rFonts w:ascii="仿宋_GB2312" w:eastAsia="仿宋_GB2312" w:hAnsi="仿宋"/>
          <w:sz w:val="32"/>
          <w:szCs w:val="32"/>
        </w:rPr>
      </w:pPr>
      <w:r w:rsidRPr="00C20D92">
        <w:rPr>
          <w:rFonts w:ascii="楷体_GB2312" w:eastAsia="楷体_GB2312" w:hAnsi="仿宋" w:hint="eastAsia"/>
          <w:b/>
          <w:sz w:val="32"/>
          <w:szCs w:val="32"/>
        </w:rPr>
        <w:t>（五）绩效目标完成情况。</w:t>
      </w:r>
    </w:p>
    <w:p w:rsidR="007E06C7" w:rsidRPr="00C20D92" w:rsidRDefault="007E06C7" w:rsidP="007E06C7">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t>1.疫情期间，</w:t>
      </w:r>
      <w:proofErr w:type="gramStart"/>
      <w:r w:rsidRPr="00C20D92">
        <w:rPr>
          <w:rFonts w:ascii="仿宋_GB2312" w:eastAsia="仿宋_GB2312" w:hAnsi="宋体" w:cs="宋体" w:hint="eastAsia"/>
          <w:sz w:val="32"/>
          <w:szCs w:val="32"/>
        </w:rPr>
        <w:t>畅通维</w:t>
      </w:r>
      <w:proofErr w:type="gramEnd"/>
      <w:r w:rsidRPr="00C20D92">
        <w:rPr>
          <w:rFonts w:ascii="仿宋_GB2312" w:eastAsia="仿宋_GB2312" w:hAnsi="宋体" w:cs="宋体" w:hint="eastAsia"/>
          <w:sz w:val="32"/>
          <w:szCs w:val="32"/>
        </w:rPr>
        <w:t>权渠道，服务“不打折”。为正确把握和运用特殊时期的政策和规定，积极组织员工开展线上学习相关精神，落实《人力资源社会保障部办公厅关于妥善处理新型冠状病毒感染肺炎疫情防控期间劳动关系问题的通知》（</w:t>
      </w:r>
      <w:proofErr w:type="gramStart"/>
      <w:r w:rsidRPr="00C20D92">
        <w:rPr>
          <w:rFonts w:ascii="仿宋_GB2312" w:eastAsia="仿宋_GB2312" w:hAnsi="宋体" w:cs="宋体" w:hint="eastAsia"/>
          <w:sz w:val="32"/>
          <w:szCs w:val="32"/>
        </w:rPr>
        <w:t>人社厅</w:t>
      </w:r>
      <w:proofErr w:type="gramEnd"/>
      <w:r w:rsidRPr="00C20D92">
        <w:rPr>
          <w:rFonts w:ascii="仿宋_GB2312" w:eastAsia="仿宋_GB2312" w:hAnsi="宋体" w:cs="宋体" w:hint="eastAsia"/>
          <w:sz w:val="32"/>
          <w:szCs w:val="32"/>
        </w:rPr>
        <w:t>明电[2020]5号）和《省人力资源和社会保障厅关于妥善处理新型冠状病毒感染肺炎疫情防控期间劳动关系问题的通知》（川</w:t>
      </w:r>
      <w:proofErr w:type="gramStart"/>
      <w:r w:rsidRPr="00C20D92">
        <w:rPr>
          <w:rFonts w:ascii="仿宋_GB2312" w:eastAsia="仿宋_GB2312" w:hAnsi="宋体" w:cs="宋体" w:hint="eastAsia"/>
          <w:sz w:val="32"/>
          <w:szCs w:val="32"/>
        </w:rPr>
        <w:t>人社函</w:t>
      </w:r>
      <w:proofErr w:type="gramEnd"/>
      <w:r w:rsidRPr="00C20D92">
        <w:rPr>
          <w:rFonts w:ascii="仿宋_GB2312" w:eastAsia="仿宋_GB2312" w:hAnsi="宋体" w:cs="宋体" w:hint="eastAsia"/>
          <w:sz w:val="32"/>
          <w:szCs w:val="32"/>
        </w:rPr>
        <w:t>[2020]46号）文件规定。疫情期间，我院通过电话、短信等方式办理延期开庭案件10件，现场办理立案案件66件，发放法律文书100余份，接受电话咨询100余人次，现</w:t>
      </w:r>
      <w:r w:rsidRPr="00C20D92">
        <w:rPr>
          <w:rFonts w:ascii="仿宋_GB2312" w:eastAsia="仿宋_GB2312" w:hAnsi="宋体" w:cs="宋体" w:hint="eastAsia"/>
          <w:sz w:val="32"/>
          <w:szCs w:val="32"/>
        </w:rPr>
        <w:lastRenderedPageBreak/>
        <w:t>场接待劳动者来访117人次，开庭50场次，开展远程视频调解劳动争议12件，约谈用人单位负责人1人。为企业复工开路，为经济发展护航。</w:t>
      </w:r>
    </w:p>
    <w:p w:rsidR="007E06C7" w:rsidRPr="00C20D92" w:rsidRDefault="007E06C7" w:rsidP="007E06C7">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t>2.全省首家公共法律服务工作站挂牌成立。4月16日上午，攀枝花市人力资源和社会保障局公共法律服务（法律援助）工作站在市劳动人事争议仲裁院举行挂牌仪式，是全省首家挂牌的公共法律服务工作站。</w:t>
      </w:r>
    </w:p>
    <w:p w:rsidR="007E06C7" w:rsidRPr="00C20D92" w:rsidRDefault="007E06C7" w:rsidP="007E06C7">
      <w:pPr>
        <w:ind w:firstLineChars="200" w:firstLine="640"/>
        <w:rPr>
          <w:rFonts w:ascii="仿宋_GB2312" w:eastAsia="仿宋_GB2312" w:hAnsi="宋体" w:cs="宋体"/>
          <w:sz w:val="32"/>
          <w:szCs w:val="32"/>
        </w:rPr>
      </w:pPr>
      <w:r w:rsidRPr="00C20D92">
        <w:rPr>
          <w:rFonts w:ascii="仿宋_GB2312" w:eastAsia="仿宋_GB2312" w:hAnsi="宋体" w:cs="宋体" w:hint="eastAsia"/>
          <w:sz w:val="32"/>
          <w:szCs w:val="32"/>
        </w:rPr>
        <w:t>3.召开全市劳动人事争议调解仲裁工作会。4月23日上午，全市劳动人事争议调解仲裁工作会在西区</w:t>
      </w:r>
      <w:proofErr w:type="gramStart"/>
      <w:r w:rsidRPr="00C20D92">
        <w:rPr>
          <w:rFonts w:ascii="仿宋_GB2312" w:eastAsia="仿宋_GB2312" w:hAnsi="宋体" w:cs="宋体" w:hint="eastAsia"/>
          <w:sz w:val="32"/>
          <w:szCs w:val="32"/>
        </w:rPr>
        <w:t>人社局</w:t>
      </w:r>
      <w:proofErr w:type="gramEnd"/>
      <w:r w:rsidRPr="00C20D92">
        <w:rPr>
          <w:rFonts w:ascii="仿宋_GB2312" w:eastAsia="仿宋_GB2312" w:hAnsi="宋体" w:cs="宋体" w:hint="eastAsia"/>
          <w:sz w:val="32"/>
          <w:szCs w:val="32"/>
        </w:rPr>
        <w:t>召开。会议传达了</w:t>
      </w:r>
      <w:proofErr w:type="gramStart"/>
      <w:r w:rsidRPr="00C20D92">
        <w:rPr>
          <w:rFonts w:ascii="仿宋_GB2312" w:eastAsia="仿宋_GB2312" w:hAnsi="宋体" w:cs="宋体" w:hint="eastAsia"/>
          <w:sz w:val="32"/>
          <w:szCs w:val="32"/>
        </w:rPr>
        <w:t>全市人社工作会议</w:t>
      </w:r>
      <w:proofErr w:type="gramEnd"/>
      <w:r w:rsidRPr="00C20D92">
        <w:rPr>
          <w:rFonts w:ascii="仿宋_GB2312" w:eastAsia="仿宋_GB2312" w:hAnsi="宋体" w:cs="宋体" w:hint="eastAsia"/>
          <w:sz w:val="32"/>
          <w:szCs w:val="32"/>
        </w:rPr>
        <w:t>相关精神，总结了2019年全市仲裁工作，并对2020年全市仲裁工作重点进行了安排部署。各县（区）仲裁院负责人就2019年工作情况和2020年仲裁工作打算进行交流发言。会议还组织了《农民工工资支付条例》、疫情期间劳动争议处理所涉法律法规等业务知识的学习和讨论。</w:t>
      </w:r>
    </w:p>
    <w:p w:rsidR="00824CF8" w:rsidRPr="00C20D92" w:rsidRDefault="008E1FB9">
      <w:pPr>
        <w:snapToGrid w:val="0"/>
        <w:spacing w:line="520" w:lineRule="exact"/>
        <w:ind w:firstLineChars="200" w:firstLine="643"/>
        <w:rPr>
          <w:rFonts w:ascii="楷体_GB2312" w:eastAsia="楷体_GB2312" w:hAnsi="仿宋"/>
          <w:b/>
          <w:sz w:val="32"/>
          <w:szCs w:val="32"/>
        </w:rPr>
      </w:pPr>
      <w:r w:rsidRPr="00C20D92">
        <w:rPr>
          <w:rFonts w:ascii="楷体_GB2312" w:eastAsia="楷体_GB2312" w:hAnsi="仿宋" w:hint="eastAsia"/>
          <w:b/>
          <w:sz w:val="32"/>
          <w:szCs w:val="32"/>
        </w:rPr>
        <w:t>（六）当年预算执行及绩效管理中存在问题、原因及改进措施。</w:t>
      </w:r>
    </w:p>
    <w:p w:rsidR="005259BF" w:rsidRPr="00C20D92" w:rsidRDefault="005259BF" w:rsidP="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1．存在问题及原因：在具体实施过程中，由于预算编制涉及项目专业性强、指标体系复杂。加之，预算编报时问有限，往往从绩效管理和资金使用效率的角度认真研究设置绩效指标，对复杂的绩效指标关注较少。因此，常常导致看起来详细完整的预算数字和绩效指标，在一定程度上缺乏科学性和准确性。</w:t>
      </w:r>
    </w:p>
    <w:p w:rsidR="005259BF" w:rsidRPr="00C20D92" w:rsidRDefault="005259BF" w:rsidP="005259BF">
      <w:pPr>
        <w:snapToGrid w:val="0"/>
        <w:spacing w:line="520" w:lineRule="exact"/>
        <w:ind w:firstLineChars="200" w:firstLine="640"/>
        <w:rPr>
          <w:rFonts w:ascii="楷体_GB2312" w:eastAsia="楷体_GB2312" w:hAnsi="仿宋"/>
          <w:b/>
          <w:sz w:val="32"/>
          <w:szCs w:val="32"/>
        </w:rPr>
      </w:pPr>
      <w:r w:rsidRPr="00C20D92">
        <w:rPr>
          <w:rFonts w:ascii="仿宋_GB2312" w:eastAsia="仿宋_GB2312" w:hAnsi="仿宋" w:hint="eastAsia"/>
          <w:sz w:val="32"/>
          <w:szCs w:val="32"/>
        </w:rPr>
        <w:lastRenderedPageBreak/>
        <w:t>2．改进措施：通过培训提高对预算绩效管理的认识，充分认识到预算绩效管理，是单位内部控制小可缺少的部分，是实现单位发展规划、最大限度发挥单位职能和完成年度目标任务的有效手段。</w:t>
      </w:r>
    </w:p>
    <w:p w:rsidR="00824CF8" w:rsidRPr="00C20D92" w:rsidRDefault="008E1FB9">
      <w:pPr>
        <w:snapToGrid w:val="0"/>
        <w:spacing w:line="520" w:lineRule="exact"/>
        <w:ind w:firstLineChars="200" w:firstLine="640"/>
        <w:rPr>
          <w:rFonts w:ascii="黑体" w:eastAsia="黑体" w:hAnsi="黑体"/>
          <w:sz w:val="32"/>
          <w:szCs w:val="32"/>
        </w:rPr>
      </w:pPr>
      <w:bookmarkStart w:id="3" w:name="YS060104"/>
      <w:r w:rsidRPr="00C20D92">
        <w:rPr>
          <w:rFonts w:ascii="黑体" w:eastAsia="黑体" w:hAnsi="黑体" w:hint="eastAsia"/>
          <w:sz w:val="32"/>
          <w:szCs w:val="32"/>
        </w:rPr>
        <w:t>三、本年度部门决算等财务工作开展情况</w:t>
      </w:r>
    </w:p>
    <w:bookmarkEnd w:id="3"/>
    <w:p w:rsidR="005259BF" w:rsidRPr="00C20D92" w:rsidRDefault="008E1FB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（一）本单位财务管理、绩效管理、决算组织、编报、审核情况。</w:t>
      </w:r>
    </w:p>
    <w:p w:rsidR="00824CF8" w:rsidRPr="00C20D92" w:rsidRDefault="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本部门对财务管理进行规范化，同财政部门及时沟通学习，积极进行财政部门组织的决算、编报、审核等方面工作按时完成，认真如实填报。</w:t>
      </w:r>
    </w:p>
    <w:p w:rsidR="00824CF8" w:rsidRPr="00C20D92" w:rsidRDefault="008E1FB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（二）本单位决算及绩效信息公开工作开展情况。</w:t>
      </w:r>
    </w:p>
    <w:p w:rsidR="005259BF" w:rsidRPr="00C20D92" w:rsidRDefault="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本部门对预算和决算、绩效信息公开等各项工作，按规定认真执行，该填制及时填制，该公开及时公开，该上报及时上报。</w:t>
      </w:r>
    </w:p>
    <w:p w:rsidR="00824CF8" w:rsidRPr="00C20D92" w:rsidRDefault="008E1FB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（三）对单位决算管理及报表设计的意见建议。</w:t>
      </w:r>
    </w:p>
    <w:p w:rsidR="005259BF" w:rsidRPr="00C20D92" w:rsidRDefault="005259BF" w:rsidP="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无</w:t>
      </w:r>
    </w:p>
    <w:p w:rsidR="00824CF8" w:rsidRPr="00C20D92" w:rsidRDefault="008E1FB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（四）对加强部门决算数据分析利用工作的建议。</w:t>
      </w:r>
    </w:p>
    <w:p w:rsidR="005259BF" w:rsidRPr="00C20D92" w:rsidRDefault="005259BF" w:rsidP="005259BF">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无</w:t>
      </w:r>
    </w:p>
    <w:p w:rsidR="00824CF8" w:rsidRPr="00C20D92" w:rsidRDefault="008E1FB9">
      <w:pPr>
        <w:snapToGrid w:val="0"/>
        <w:spacing w:line="520" w:lineRule="exact"/>
        <w:ind w:firstLineChars="200" w:firstLine="640"/>
        <w:rPr>
          <w:rFonts w:ascii="仿宋_GB2312" w:eastAsia="仿宋_GB2312" w:hAnsi="仿宋"/>
          <w:sz w:val="32"/>
          <w:szCs w:val="32"/>
        </w:rPr>
      </w:pPr>
      <w:r w:rsidRPr="00C20D92">
        <w:rPr>
          <w:rFonts w:ascii="仿宋_GB2312" w:eastAsia="仿宋_GB2312" w:hAnsi="仿宋" w:hint="eastAsia"/>
          <w:sz w:val="32"/>
          <w:szCs w:val="32"/>
        </w:rPr>
        <w:t>注：收入支出预算执行情况分析可参考部门决算分析评价表（</w:t>
      </w:r>
      <w:proofErr w:type="gramStart"/>
      <w:r w:rsidRPr="00C20D92">
        <w:rPr>
          <w:rFonts w:ascii="仿宋_GB2312" w:eastAsia="仿宋_GB2312" w:hAnsi="仿宋" w:hint="eastAsia"/>
          <w:sz w:val="32"/>
          <w:szCs w:val="32"/>
        </w:rPr>
        <w:t>见软件</w:t>
      </w:r>
      <w:proofErr w:type="gramEnd"/>
      <w:r w:rsidRPr="00C20D92">
        <w:rPr>
          <w:rFonts w:ascii="仿宋_GB2312" w:eastAsia="仿宋_GB2312" w:hAnsi="仿宋" w:hint="eastAsia"/>
          <w:sz w:val="32"/>
          <w:szCs w:val="32"/>
        </w:rPr>
        <w:t>查询模板）及行政事业单位财务分析指标（附后）。</w:t>
      </w:r>
    </w:p>
    <w:p w:rsidR="006F05D0" w:rsidRDefault="008E1FB9" w:rsidP="006F05D0">
      <w:pPr>
        <w:pStyle w:val="Default"/>
        <w:spacing w:line="560" w:lineRule="exact"/>
        <w:rPr>
          <w:rFonts w:ascii="仿宋_GB2312" w:eastAsia="仿宋_GB2312" w:hAnsi="仿宋" w:hint="eastAsia"/>
          <w:sz w:val="32"/>
          <w:szCs w:val="32"/>
        </w:rPr>
      </w:pPr>
      <w:r w:rsidRPr="00C20D92">
        <w:rPr>
          <w:rFonts w:ascii="仿宋_GB2312" w:eastAsia="仿宋_GB2312" w:hAnsi="仿宋"/>
          <w:sz w:val="32"/>
          <w:szCs w:val="32"/>
        </w:rPr>
        <w:br w:type="page"/>
      </w:r>
      <w:r w:rsidRPr="00C20D92">
        <w:rPr>
          <w:rFonts w:ascii="仿宋_GB2312" w:eastAsia="仿宋_GB2312" w:hAnsi="仿宋" w:hint="eastAsia"/>
          <w:sz w:val="32"/>
          <w:szCs w:val="32"/>
        </w:rPr>
        <w:lastRenderedPageBreak/>
        <w:t>附</w:t>
      </w:r>
      <w:r w:rsidR="006F05D0">
        <w:rPr>
          <w:rFonts w:ascii="仿宋_GB2312" w:eastAsia="仿宋_GB2312" w:hAnsi="仿宋" w:hint="eastAsia"/>
          <w:sz w:val="32"/>
          <w:szCs w:val="32"/>
        </w:rPr>
        <w:t>1：</w:t>
      </w:r>
      <w:bookmarkStart w:id="4" w:name="_Toc15396613"/>
      <w:bookmarkStart w:id="5" w:name="_Toc15377225"/>
    </w:p>
    <w:p w:rsidR="006F05D0" w:rsidRDefault="006F05D0" w:rsidP="006F05D0">
      <w:pPr>
        <w:pStyle w:val="Default"/>
        <w:spacing w:line="560" w:lineRule="exact"/>
        <w:jc w:val="center"/>
        <w:rPr>
          <w:rFonts w:ascii="仿宋_GB2312" w:eastAsia="仿宋_GB2312" w:hAnsi="仿宋" w:hint="eastAsia"/>
          <w:sz w:val="32"/>
          <w:szCs w:val="32"/>
        </w:rPr>
      </w:pPr>
      <w:r w:rsidRPr="00413FF8">
        <w:rPr>
          <w:rFonts w:ascii="Times New Roman" w:eastAsia="黑体" w:hAnsi="Times New Roman" w:hint="eastAsia"/>
          <w:kern w:val="2"/>
          <w:sz w:val="44"/>
          <w:szCs w:val="44"/>
        </w:rPr>
        <w:t>名</w:t>
      </w:r>
      <w:r w:rsidRPr="00413FF8">
        <w:rPr>
          <w:rStyle w:val="1Char"/>
          <w:rFonts w:eastAsia="黑体" w:hint="eastAsia"/>
        </w:rPr>
        <w:t>词解释</w:t>
      </w:r>
      <w:bookmarkEnd w:id="4"/>
      <w:bookmarkEnd w:id="5"/>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1.</w:t>
      </w:r>
      <w:r w:rsidRPr="00413FF8">
        <w:rPr>
          <w:rFonts w:ascii="Times New Roman" w:eastAsia="仿宋_GB2312" w:hAnsi="Times New Roman" w:cs="Times New Roman" w:hint="eastAsia"/>
          <w:sz w:val="32"/>
          <w:szCs w:val="32"/>
        </w:rPr>
        <w:t>财政拨款收入：指单位从同级财政部门取得的财政预算资金。</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2.</w:t>
      </w:r>
      <w:r w:rsidRPr="00413FF8">
        <w:rPr>
          <w:rFonts w:ascii="Times New Roman" w:eastAsia="仿宋_GB2312" w:hAnsi="Times New Roman" w:cs="Times New Roman" w:hint="eastAsia"/>
          <w:sz w:val="32"/>
          <w:szCs w:val="32"/>
        </w:rPr>
        <w:t>事业收入：指事业单位开展专业业务活动及辅助活动取得的收入。。</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3.</w:t>
      </w:r>
      <w:r w:rsidRPr="00413FF8">
        <w:rPr>
          <w:rFonts w:ascii="Times New Roman" w:eastAsia="仿宋_GB2312" w:hAnsi="Times New Roman" w:cs="Times New Roman" w:hint="eastAsia"/>
          <w:sz w:val="32"/>
          <w:szCs w:val="32"/>
        </w:rPr>
        <w:t>经营收入：指事业单位在专业业务活动及其辅助活动之外开展非独立核算经营活动取得的收入。</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4.</w:t>
      </w:r>
      <w:r w:rsidRPr="00413FF8">
        <w:rPr>
          <w:rFonts w:ascii="Times New Roman" w:eastAsia="仿宋_GB2312" w:hAnsi="Times New Roman" w:cs="Times New Roman" w:hint="eastAsia"/>
          <w:sz w:val="32"/>
          <w:szCs w:val="32"/>
        </w:rPr>
        <w:t>其他收入：指单位取得的除上述收入以外的各项收入。</w:t>
      </w:r>
      <w:r w:rsidRPr="00413FF8">
        <w:rPr>
          <w:rFonts w:ascii="Times New Roman" w:eastAsia="仿宋_GB2312" w:hAnsi="Times New Roman" w:cs="Times New Roman"/>
          <w:sz w:val="32"/>
          <w:szCs w:val="32"/>
        </w:rPr>
        <w:t xml:space="preserve"> </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5.</w:t>
      </w:r>
      <w:r w:rsidRPr="00413FF8">
        <w:rPr>
          <w:rFonts w:ascii="Times New Roman" w:eastAsia="仿宋_GB2312" w:hAnsi="Times New Roman" w:cs="Times New Roman"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413FF8">
        <w:rPr>
          <w:rFonts w:ascii="Times New Roman" w:eastAsia="仿宋_GB2312" w:hAnsi="Times New Roman" w:cs="Times New Roman"/>
          <w:sz w:val="32"/>
          <w:szCs w:val="32"/>
        </w:rPr>
        <w:t xml:space="preserve"> </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6.</w:t>
      </w:r>
      <w:r w:rsidRPr="00413FF8">
        <w:rPr>
          <w:rFonts w:ascii="Times New Roman" w:eastAsia="仿宋_GB2312" w:hAnsi="Times New Roman" w:cs="Times New Roman" w:hint="eastAsia"/>
          <w:sz w:val="32"/>
          <w:szCs w:val="32"/>
        </w:rPr>
        <w:t>年初结转和结余：指以前年度尚未完成、结转到本年按有关规定继续使用的资金。</w:t>
      </w:r>
      <w:r w:rsidRPr="00413FF8">
        <w:rPr>
          <w:rFonts w:ascii="Times New Roman" w:eastAsia="仿宋_GB2312" w:hAnsi="Times New Roman" w:cs="Times New Roman"/>
          <w:sz w:val="32"/>
          <w:szCs w:val="32"/>
        </w:rPr>
        <w:t xml:space="preserve"> </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7.</w:t>
      </w:r>
      <w:r w:rsidRPr="00413FF8">
        <w:rPr>
          <w:rFonts w:ascii="Times New Roman" w:eastAsia="仿宋_GB2312" w:hAnsi="Times New Roman" w:cs="Times New Roman" w:hint="eastAsia"/>
          <w:sz w:val="32"/>
          <w:szCs w:val="32"/>
        </w:rPr>
        <w:t>结余分配：指事业单位按照事业单位会计制度的规定从非财政补助结余中分配的事业基金和职工福利基金等。</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sidRPr="00413FF8">
        <w:rPr>
          <w:rFonts w:ascii="Times New Roman" w:eastAsia="仿宋_GB2312" w:hAnsi="Times New Roman" w:cs="Times New Roman"/>
          <w:sz w:val="32"/>
          <w:szCs w:val="32"/>
        </w:rPr>
        <w:t>8</w:t>
      </w:r>
      <w:r w:rsidRPr="00413FF8">
        <w:rPr>
          <w:rFonts w:ascii="Times New Roman" w:eastAsia="仿宋_GB2312" w:hAnsi="Times New Roman" w:cs="Times New Roman" w:hint="eastAsia"/>
          <w:sz w:val="32"/>
          <w:szCs w:val="32"/>
        </w:rPr>
        <w:t>、年末结转和结余：指单位按有关规定结转到下年或以后年度继续使用的资金。</w:t>
      </w:r>
    </w:p>
    <w:p w:rsidR="006F05D0" w:rsidRPr="00FD5AF8" w:rsidRDefault="006F05D0" w:rsidP="006F05D0">
      <w:pPr>
        <w:ind w:firstLineChars="200" w:firstLine="640"/>
        <w:rPr>
          <w:rFonts w:eastAsia="仿宋_GB2312"/>
          <w:color w:val="000000"/>
          <w:sz w:val="32"/>
          <w:szCs w:val="32"/>
        </w:rPr>
      </w:pPr>
      <w:r w:rsidRPr="00413FF8">
        <w:rPr>
          <w:rFonts w:eastAsia="仿宋_GB2312"/>
          <w:color w:val="000000"/>
          <w:sz w:val="32"/>
          <w:szCs w:val="32"/>
        </w:rPr>
        <w:t>9</w:t>
      </w:r>
      <w:r w:rsidRPr="00413FF8">
        <w:rPr>
          <w:rFonts w:eastAsia="仿宋_GB2312" w:hint="eastAsia"/>
          <w:sz w:val="32"/>
          <w:szCs w:val="32"/>
        </w:rPr>
        <w:t>、</w:t>
      </w:r>
      <w:r w:rsidRPr="00413FF8">
        <w:rPr>
          <w:rFonts w:eastAsia="仿宋_GB2312" w:hint="eastAsia"/>
          <w:color w:val="000000"/>
          <w:sz w:val="32"/>
          <w:szCs w:val="32"/>
        </w:rPr>
        <w:t>基本支出：指为保障机构正常运转、完成日常工作任务而发生的人员支出和公用支出。</w:t>
      </w:r>
    </w:p>
    <w:p w:rsidR="006F05D0" w:rsidRPr="00FD5AF8" w:rsidRDefault="006F05D0" w:rsidP="006F05D0">
      <w:pPr>
        <w:ind w:firstLineChars="200" w:firstLine="640"/>
        <w:rPr>
          <w:rFonts w:eastAsia="仿宋_GB2312"/>
          <w:color w:val="000000"/>
          <w:sz w:val="32"/>
          <w:szCs w:val="32"/>
        </w:rPr>
      </w:pPr>
      <w:r>
        <w:rPr>
          <w:rFonts w:eastAsia="仿宋_GB2312"/>
          <w:color w:val="000000"/>
          <w:sz w:val="32"/>
          <w:szCs w:val="32"/>
        </w:rPr>
        <w:lastRenderedPageBreak/>
        <w:t>10</w:t>
      </w:r>
      <w:r w:rsidRPr="00413FF8">
        <w:rPr>
          <w:rFonts w:eastAsia="仿宋_GB2312" w:hint="eastAsia"/>
          <w:sz w:val="32"/>
          <w:szCs w:val="32"/>
        </w:rPr>
        <w:t>、</w:t>
      </w:r>
      <w:r w:rsidRPr="00413FF8">
        <w:rPr>
          <w:rFonts w:eastAsia="仿宋_GB2312" w:hint="eastAsia"/>
          <w:color w:val="000000"/>
          <w:sz w:val="32"/>
          <w:szCs w:val="32"/>
        </w:rPr>
        <w:t>项目支出：指在基本支出之外为完成特定行政任务和事业发展目标所发生的支出。</w:t>
      </w:r>
      <w:r w:rsidRPr="00413FF8">
        <w:rPr>
          <w:rFonts w:eastAsia="仿宋_GB2312"/>
          <w:color w:val="000000"/>
          <w:sz w:val="32"/>
          <w:szCs w:val="32"/>
        </w:rPr>
        <w:t xml:space="preserve"> </w:t>
      </w:r>
    </w:p>
    <w:p w:rsidR="006F05D0" w:rsidRPr="00FD5AF8" w:rsidRDefault="006F05D0" w:rsidP="006F05D0">
      <w:pPr>
        <w:ind w:firstLineChars="200" w:firstLine="640"/>
        <w:rPr>
          <w:rFonts w:eastAsia="仿宋_GB2312"/>
          <w:color w:val="000000"/>
          <w:sz w:val="32"/>
          <w:szCs w:val="32"/>
        </w:rPr>
      </w:pPr>
      <w:r>
        <w:rPr>
          <w:rFonts w:eastAsia="仿宋_GB2312"/>
          <w:color w:val="000000"/>
          <w:sz w:val="32"/>
          <w:szCs w:val="32"/>
        </w:rPr>
        <w:t>11</w:t>
      </w:r>
      <w:r w:rsidRPr="00413FF8">
        <w:rPr>
          <w:rFonts w:eastAsia="仿宋_GB2312" w:hint="eastAsia"/>
          <w:sz w:val="32"/>
          <w:szCs w:val="32"/>
        </w:rPr>
        <w:t>、</w:t>
      </w:r>
      <w:r w:rsidRPr="00413FF8">
        <w:rPr>
          <w:rFonts w:eastAsia="仿宋_GB2312" w:hint="eastAsia"/>
          <w:color w:val="000000"/>
          <w:sz w:val="32"/>
          <w:szCs w:val="32"/>
        </w:rPr>
        <w:t>经营支出：指事业单位在专业业务活动及其辅助活动之外开展非独立核算经营活动发生的支出。</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w:t>
      </w:r>
      <w:r w:rsidRPr="00413FF8">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r w:rsidRPr="00413FF8">
        <w:rPr>
          <w:rFonts w:ascii="Times New Roman" w:eastAsia="仿宋_GB2312" w:hAnsi="Times New Roman" w:cs="Times New Roman" w:hint="eastAsia"/>
          <w:sz w:val="32"/>
          <w:szCs w:val="32"/>
        </w:rPr>
        <w:t>三公</w:t>
      </w:r>
      <w:r>
        <w:rPr>
          <w:rFonts w:ascii="Times New Roman" w:eastAsia="仿宋_GB2312" w:hAnsi="Times New Roman" w:cs="Times New Roman" w:hint="eastAsia"/>
          <w:sz w:val="32"/>
          <w:szCs w:val="32"/>
        </w:rPr>
        <w:t>”</w:t>
      </w:r>
      <w:r w:rsidRPr="00413FF8">
        <w:rPr>
          <w:rFonts w:ascii="Times New Roman" w:eastAsia="仿宋_GB2312" w:hAnsi="Times New Roman" w:cs="Times New Roman" w:hint="eastAsia"/>
          <w:sz w:val="32"/>
          <w:szCs w:val="32"/>
        </w:rPr>
        <w:t>经费</w:t>
      </w:r>
      <w:r>
        <w:rPr>
          <w:rFonts w:ascii="Times New Roman" w:eastAsia="仿宋_GB2312" w:hAnsi="Times New Roman" w:cs="Times New Roman" w:hint="eastAsia"/>
          <w:sz w:val="32"/>
          <w:szCs w:val="32"/>
        </w:rPr>
        <w:t>支出</w:t>
      </w:r>
      <w:r w:rsidRPr="00413FF8">
        <w:rPr>
          <w:rFonts w:ascii="Times New Roman" w:eastAsia="仿宋_GB2312" w:hAnsi="Times New Roman" w:cs="Times New Roman" w:hint="eastAsia"/>
          <w:sz w:val="32"/>
          <w:szCs w:val="32"/>
        </w:rPr>
        <w:t>：指部门用财政拨款安排的因公出国（境）费、公务用车购置及运行费和公务接待费。其中，因公出国（境）</w:t>
      </w:r>
      <w:proofErr w:type="gramStart"/>
      <w:r w:rsidRPr="00413FF8">
        <w:rPr>
          <w:rFonts w:ascii="Times New Roman" w:eastAsia="仿宋_GB2312" w:hAnsi="Times New Roman" w:cs="Times New Roman" w:hint="eastAsia"/>
          <w:sz w:val="32"/>
          <w:szCs w:val="32"/>
        </w:rPr>
        <w:t>费反映</w:t>
      </w:r>
      <w:proofErr w:type="gramEnd"/>
      <w:r w:rsidRPr="00413FF8">
        <w:rPr>
          <w:rFonts w:ascii="Times New Roman" w:eastAsia="仿宋_GB2312" w:hAnsi="Times New Roman" w:cs="Times New Roman" w:hint="eastAsia"/>
          <w:sz w:val="32"/>
          <w:szCs w:val="32"/>
        </w:rPr>
        <w:t>单位公务出国（境）的国际旅费、国外城市间交通费、住宿费、伙食费、培训费、公杂费等支出；公务用车购置及运行</w:t>
      </w:r>
      <w:proofErr w:type="gramStart"/>
      <w:r w:rsidRPr="00413FF8">
        <w:rPr>
          <w:rFonts w:ascii="Times New Roman" w:eastAsia="仿宋_GB2312" w:hAnsi="Times New Roman" w:cs="Times New Roman" w:hint="eastAsia"/>
          <w:sz w:val="32"/>
          <w:szCs w:val="32"/>
        </w:rPr>
        <w:t>费反映</w:t>
      </w:r>
      <w:proofErr w:type="gramEnd"/>
      <w:r w:rsidRPr="00413FF8">
        <w:rPr>
          <w:rFonts w:ascii="Times New Roman" w:eastAsia="仿宋_GB2312" w:hAnsi="Times New Roman" w:cs="Times New Roman" w:hint="eastAsia"/>
          <w:sz w:val="32"/>
          <w:szCs w:val="32"/>
        </w:rPr>
        <w:t>单位公务用车车辆购置支出（</w:t>
      </w:r>
      <w:proofErr w:type="gramStart"/>
      <w:r w:rsidRPr="00413FF8">
        <w:rPr>
          <w:rFonts w:ascii="Times New Roman" w:eastAsia="仿宋_GB2312" w:hAnsi="Times New Roman" w:cs="Times New Roman" w:hint="eastAsia"/>
          <w:sz w:val="32"/>
          <w:szCs w:val="32"/>
        </w:rPr>
        <w:t>含车辆</w:t>
      </w:r>
      <w:proofErr w:type="gramEnd"/>
      <w:r w:rsidRPr="00413FF8">
        <w:rPr>
          <w:rFonts w:ascii="Times New Roman" w:eastAsia="仿宋_GB2312" w:hAnsi="Times New Roman" w:cs="Times New Roman" w:hint="eastAsia"/>
          <w:sz w:val="32"/>
          <w:szCs w:val="32"/>
        </w:rPr>
        <w:t>购置税）及租用费、燃料费、维修费、过路过桥费、保险费等支出；公务接待</w:t>
      </w:r>
      <w:proofErr w:type="gramStart"/>
      <w:r w:rsidRPr="00413FF8">
        <w:rPr>
          <w:rFonts w:ascii="Times New Roman" w:eastAsia="仿宋_GB2312" w:hAnsi="Times New Roman" w:cs="Times New Roman" w:hint="eastAsia"/>
          <w:sz w:val="32"/>
          <w:szCs w:val="32"/>
        </w:rPr>
        <w:t>费反映</w:t>
      </w:r>
      <w:proofErr w:type="gramEnd"/>
      <w:r w:rsidRPr="00413FF8">
        <w:rPr>
          <w:rFonts w:ascii="Times New Roman" w:eastAsia="仿宋_GB2312" w:hAnsi="Times New Roman" w:cs="Times New Roman" w:hint="eastAsia"/>
          <w:sz w:val="32"/>
          <w:szCs w:val="32"/>
        </w:rPr>
        <w:t>单位按规定开支的各类公务接待（含外宾接待）支出。</w:t>
      </w:r>
    </w:p>
    <w:p w:rsidR="006F05D0" w:rsidRPr="00FD5AF8" w:rsidRDefault="006F05D0" w:rsidP="006F05D0">
      <w:pPr>
        <w:pStyle w:val="Defaul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13</w:t>
      </w:r>
      <w:r w:rsidRPr="00413FF8">
        <w:rPr>
          <w:rFonts w:ascii="Times New Roman"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F05D0" w:rsidRDefault="006F05D0" w:rsidP="005259BF">
      <w:pPr>
        <w:snapToGrid w:val="0"/>
        <w:rPr>
          <w:rFonts w:eastAsia="仿宋_GB2312" w:hint="eastAsia"/>
          <w:sz w:val="32"/>
          <w:szCs w:val="32"/>
        </w:rPr>
      </w:pPr>
    </w:p>
    <w:p w:rsidR="006F05D0" w:rsidRDefault="006F05D0" w:rsidP="005259BF">
      <w:pPr>
        <w:snapToGrid w:val="0"/>
        <w:rPr>
          <w:rFonts w:eastAsia="仿宋_GB2312" w:hint="eastAsia"/>
          <w:sz w:val="32"/>
          <w:szCs w:val="32"/>
        </w:rPr>
      </w:pPr>
    </w:p>
    <w:p w:rsidR="006F05D0" w:rsidRDefault="006F05D0" w:rsidP="005259BF">
      <w:pPr>
        <w:snapToGrid w:val="0"/>
        <w:rPr>
          <w:rFonts w:ascii="仿宋_GB2312" w:eastAsia="仿宋_GB2312" w:hAnsi="仿宋" w:hint="eastAsia"/>
          <w:sz w:val="32"/>
          <w:szCs w:val="32"/>
        </w:rPr>
      </w:pPr>
    </w:p>
    <w:p w:rsidR="006F05D0" w:rsidRDefault="006F05D0" w:rsidP="005259BF">
      <w:pPr>
        <w:snapToGrid w:val="0"/>
        <w:rPr>
          <w:rFonts w:ascii="仿宋_GB2312" w:eastAsia="仿宋_GB2312" w:hAnsi="仿宋" w:hint="eastAsia"/>
          <w:sz w:val="32"/>
          <w:szCs w:val="32"/>
        </w:rPr>
      </w:pPr>
    </w:p>
    <w:p w:rsidR="006F05D0" w:rsidRDefault="006F05D0" w:rsidP="005259BF">
      <w:pPr>
        <w:snapToGrid w:val="0"/>
        <w:rPr>
          <w:rFonts w:ascii="仿宋_GB2312" w:eastAsia="仿宋_GB2312" w:hAnsi="仿宋" w:hint="eastAsia"/>
          <w:sz w:val="32"/>
          <w:szCs w:val="32"/>
        </w:rPr>
      </w:pPr>
    </w:p>
    <w:p w:rsidR="006F05D0" w:rsidRDefault="006F05D0" w:rsidP="005259BF">
      <w:pPr>
        <w:snapToGrid w:val="0"/>
        <w:rPr>
          <w:rFonts w:ascii="仿宋_GB2312" w:eastAsia="仿宋_GB2312" w:hAnsi="仿宋" w:hint="eastAsia"/>
          <w:sz w:val="32"/>
          <w:szCs w:val="32"/>
        </w:rPr>
      </w:pPr>
    </w:p>
    <w:p w:rsidR="006F05D0" w:rsidRDefault="006F05D0" w:rsidP="005259BF">
      <w:pPr>
        <w:snapToGrid w:val="0"/>
        <w:rPr>
          <w:rFonts w:ascii="仿宋_GB2312" w:eastAsia="仿宋_GB2312" w:hAnsi="仿宋" w:hint="eastAsia"/>
          <w:sz w:val="32"/>
          <w:szCs w:val="32"/>
        </w:rPr>
      </w:pPr>
    </w:p>
    <w:p w:rsidR="00824CF8" w:rsidRPr="00C20D92" w:rsidRDefault="006F05D0" w:rsidP="005259BF">
      <w:pPr>
        <w:snapToGrid w:val="0"/>
        <w:rPr>
          <w:rFonts w:ascii="仿宋_GB2312" w:eastAsia="仿宋_GB2312" w:hAnsi="仿宋"/>
          <w:sz w:val="32"/>
          <w:szCs w:val="32"/>
        </w:rPr>
      </w:pPr>
      <w:r>
        <w:rPr>
          <w:rFonts w:ascii="仿宋_GB2312" w:eastAsia="仿宋_GB2312" w:hAnsi="仿宋" w:hint="eastAsia"/>
          <w:sz w:val="32"/>
          <w:szCs w:val="32"/>
        </w:rPr>
        <w:lastRenderedPageBreak/>
        <w:t>附2</w:t>
      </w:r>
      <w:r w:rsidR="008E1FB9" w:rsidRPr="00C20D92">
        <w:rPr>
          <w:rFonts w:ascii="仿宋_GB2312" w:eastAsia="仿宋_GB2312" w:hAnsi="仿宋" w:hint="eastAsia"/>
          <w:sz w:val="32"/>
          <w:szCs w:val="32"/>
        </w:rPr>
        <w:t>：</w:t>
      </w:r>
    </w:p>
    <w:p w:rsidR="00824CF8" w:rsidRPr="00C20D92" w:rsidRDefault="00824CF8">
      <w:pPr>
        <w:snapToGrid w:val="0"/>
        <w:ind w:firstLineChars="200" w:firstLine="640"/>
        <w:jc w:val="center"/>
        <w:rPr>
          <w:rFonts w:ascii="华文中宋" w:eastAsia="华文中宋" w:hAnsi="华文中宋"/>
          <w:sz w:val="32"/>
          <w:szCs w:val="32"/>
        </w:rPr>
      </w:pPr>
      <w:bookmarkStart w:id="6" w:name="YS060200"/>
    </w:p>
    <w:p w:rsidR="00824CF8" w:rsidRPr="006F05D0" w:rsidRDefault="008E1FB9" w:rsidP="006F05D0">
      <w:pPr>
        <w:snapToGrid w:val="0"/>
        <w:ind w:firstLineChars="200" w:firstLine="880"/>
        <w:jc w:val="center"/>
        <w:rPr>
          <w:rFonts w:ascii="华文中宋" w:eastAsia="华文中宋" w:hAnsi="华文中宋"/>
          <w:sz w:val="44"/>
          <w:szCs w:val="44"/>
        </w:rPr>
      </w:pPr>
      <w:r w:rsidRPr="006F05D0">
        <w:rPr>
          <w:rFonts w:ascii="华文中宋" w:eastAsia="华文中宋" w:hAnsi="华文中宋" w:hint="eastAsia"/>
          <w:sz w:val="44"/>
          <w:szCs w:val="44"/>
        </w:rPr>
        <w:t>行政事业单位财务分析指标</w:t>
      </w:r>
    </w:p>
    <w:bookmarkEnd w:id="6"/>
    <w:p w:rsidR="00824CF8" w:rsidRPr="00C20D92" w:rsidRDefault="00824CF8">
      <w:pPr>
        <w:snapToGrid w:val="0"/>
        <w:ind w:firstLineChars="200" w:firstLine="640"/>
        <w:rPr>
          <w:rFonts w:ascii="仿宋_GB2312" w:eastAsia="仿宋_GB2312" w:hAnsi="仿宋"/>
          <w:sz w:val="32"/>
          <w:szCs w:val="32"/>
        </w:rPr>
      </w:pPr>
    </w:p>
    <w:p w:rsidR="00824CF8" w:rsidRPr="00C20D92" w:rsidRDefault="008E1FB9">
      <w:pPr>
        <w:snapToGrid w:val="0"/>
        <w:ind w:firstLineChars="200" w:firstLine="640"/>
        <w:rPr>
          <w:rFonts w:ascii="黑体" w:eastAsia="黑体" w:hAnsi="黑体"/>
          <w:sz w:val="32"/>
          <w:szCs w:val="32"/>
        </w:rPr>
      </w:pPr>
      <w:bookmarkStart w:id="7" w:name="YS060201"/>
      <w:r w:rsidRPr="00C20D92">
        <w:rPr>
          <w:rFonts w:ascii="黑体" w:eastAsia="黑体" w:hAnsi="黑体" w:hint="eastAsia"/>
          <w:sz w:val="32"/>
          <w:szCs w:val="32"/>
        </w:rPr>
        <w:t>一、行政单位财务分析指标</w:t>
      </w:r>
    </w:p>
    <w:bookmarkEnd w:id="7"/>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1.支出增长率，衡量行政单位支出的增长水平。计算公式为：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支出增长率＝(本期支出总额÷上期支出总额-1)×100%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2.当年预算支出完成率，衡量行政单位当年支出总预算及分项预算完成的程度。计算公式为：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当年预算支出完成率＝年终执行数÷调整预算数×100%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年终执行数不含上年结转和结余支出数。</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3.人均开支，衡量行政单位人均年消耗经费水平。计算公式为：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人均开支＝本期支出数÷本期平均在职人员数×100%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4.项目支出占总支出的比率，衡量行政单位的支出结构。计算公式为：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项目支出比率=本期项目支出数÷本期支出总数×100%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5.人员支出、公用支出占总支出的比率，衡量行政单位的支出结构。计算公式为：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人员支出比率=本期人员支出数÷本期支出总数×100%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公用支出比率=本期公用支出数÷本期支出总数×100%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6.人均办公使用面积，衡量行政单位办公用房配备情况。计算公式为：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人均办公使用面积=本期末单位办公用房使用面积÷本期末在职人员数</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7.人车比例，衡量行政单位公务用车配备情况。计算公式为：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人车比例=本期末在职人员数÷本期末公务用车实有数:1</w:t>
      </w:r>
    </w:p>
    <w:p w:rsidR="00824CF8" w:rsidRPr="00C20D92" w:rsidRDefault="00824CF8">
      <w:pPr>
        <w:snapToGrid w:val="0"/>
        <w:ind w:firstLineChars="200" w:firstLine="640"/>
        <w:rPr>
          <w:rFonts w:ascii="仿宋_GB2312" w:eastAsia="仿宋_GB2312" w:hAnsi="仿宋"/>
          <w:sz w:val="32"/>
          <w:szCs w:val="32"/>
        </w:rPr>
      </w:pPr>
    </w:p>
    <w:p w:rsidR="00824CF8" w:rsidRPr="00C20D92" w:rsidRDefault="008E1FB9">
      <w:pPr>
        <w:snapToGrid w:val="0"/>
        <w:ind w:firstLineChars="200" w:firstLine="640"/>
        <w:rPr>
          <w:rFonts w:ascii="黑体" w:eastAsia="黑体" w:hAnsi="黑体"/>
          <w:sz w:val="32"/>
          <w:szCs w:val="32"/>
        </w:rPr>
      </w:pPr>
      <w:bookmarkStart w:id="8" w:name="YS060202"/>
      <w:r w:rsidRPr="00C20D92">
        <w:rPr>
          <w:rFonts w:ascii="黑体" w:eastAsia="黑体" w:hAnsi="黑体" w:hint="eastAsia"/>
          <w:sz w:val="32"/>
          <w:szCs w:val="32"/>
        </w:rPr>
        <w:lastRenderedPageBreak/>
        <w:t>二、事业单位财务分析指标</w:t>
      </w:r>
    </w:p>
    <w:bookmarkEnd w:id="8"/>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1.预算收入和支出完成率，衡量事业单位收入和支出总预算及分项预算完成的程度。计算公式为：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预算收入完成率＝年终执行数÷调整预算数×100%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年终执行数不含上年结转和结余收入数</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预算支出完成率＝年终执行数÷调整预算数×100%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年终执行数不含上年结转和结余支出数</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2.人员支出、公用支出占事业支出的比率，衡量事业单位事业支出结构。计算公式为：</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人员支出比率＝人员支出÷事业支出×100%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公用支出比率＝公用支出÷事业支出×100%</w:t>
      </w: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3.人均基本支出，衡量事业单位按照实际在编人数平均的基本支出水平。计算公式为：</w:t>
      </w:r>
    </w:p>
    <w:p w:rsidR="00824CF8" w:rsidRPr="00C20D92" w:rsidRDefault="008E1FB9">
      <w:pPr>
        <w:snapToGrid w:val="0"/>
        <w:ind w:firstLineChars="200" w:firstLine="640"/>
        <w:rPr>
          <w:rFonts w:ascii="仿宋_GB2312" w:eastAsia="仿宋_GB2312" w:hAnsi="仿宋"/>
          <w:b/>
          <w:sz w:val="32"/>
          <w:szCs w:val="32"/>
        </w:rPr>
      </w:pPr>
      <w:r w:rsidRPr="00C20D92">
        <w:rPr>
          <w:rFonts w:ascii="仿宋_GB2312" w:eastAsia="仿宋_GB2312" w:hAnsi="仿宋" w:hint="eastAsia"/>
          <w:sz w:val="32"/>
          <w:szCs w:val="32"/>
        </w:rPr>
        <w:t>人均基本支出＝（基本支出-离退休人员支出）÷实际在编人数</w:t>
      </w:r>
    </w:p>
    <w:p w:rsidR="00824CF8" w:rsidRPr="00C20D92" w:rsidRDefault="00824CF8">
      <w:pPr>
        <w:snapToGrid w:val="0"/>
        <w:ind w:firstLineChars="200" w:firstLine="640"/>
        <w:rPr>
          <w:rFonts w:ascii="仿宋_GB2312" w:eastAsia="仿宋_GB2312" w:hAnsi="仿宋"/>
          <w:sz w:val="32"/>
          <w:szCs w:val="32"/>
        </w:rPr>
      </w:pPr>
    </w:p>
    <w:p w:rsidR="00824CF8" w:rsidRPr="00C20D92" w:rsidRDefault="008E1FB9">
      <w:pPr>
        <w:snapToGrid w:val="0"/>
        <w:ind w:firstLineChars="200" w:firstLine="640"/>
        <w:rPr>
          <w:rFonts w:ascii="仿宋_GB2312" w:eastAsia="仿宋_GB2312" w:hAnsi="仿宋"/>
          <w:sz w:val="32"/>
          <w:szCs w:val="32"/>
        </w:rPr>
      </w:pPr>
      <w:r w:rsidRPr="00C20D92">
        <w:rPr>
          <w:rFonts w:ascii="仿宋_GB2312" w:eastAsia="仿宋_GB2312" w:hAnsi="仿宋" w:hint="eastAsia"/>
          <w:sz w:val="32"/>
          <w:szCs w:val="32"/>
        </w:rPr>
        <w:t>此外，行业事业单位还可根据相关财务制度规定和分析需要增加相关分析指标，如：</w:t>
      </w:r>
    </w:p>
    <w:p w:rsidR="00824CF8" w:rsidRPr="00C20D92" w:rsidRDefault="008E1FB9">
      <w:pPr>
        <w:ind w:firstLineChars="221" w:firstLine="707"/>
        <w:rPr>
          <w:rFonts w:ascii="仿宋_GB2312" w:eastAsia="仿宋_GB2312" w:hAnsi="仿宋"/>
          <w:sz w:val="32"/>
          <w:szCs w:val="32"/>
        </w:rPr>
      </w:pPr>
      <w:r w:rsidRPr="00C20D92">
        <w:rPr>
          <w:rFonts w:ascii="仿宋_GB2312" w:eastAsia="仿宋_GB2312" w:hAnsi="仿宋" w:hint="eastAsia"/>
          <w:sz w:val="32"/>
          <w:szCs w:val="32"/>
        </w:rPr>
        <w:t>1.财政拨款依存度, 衡量部门（单位）对财政拨款的依赖程度。</w:t>
      </w:r>
    </w:p>
    <w:p w:rsidR="00824CF8" w:rsidRPr="00C20D92" w:rsidRDefault="008E1FB9">
      <w:pPr>
        <w:ind w:firstLineChars="200" w:firstLine="640"/>
        <w:textAlignment w:val="center"/>
        <w:rPr>
          <w:rFonts w:ascii="仿宋_GB2312" w:eastAsia="仿宋_GB2312" w:hAnsi="仿宋"/>
          <w:sz w:val="32"/>
          <w:szCs w:val="32"/>
        </w:rPr>
      </w:pPr>
      <w:r w:rsidRPr="00C20D92">
        <w:rPr>
          <w:rFonts w:ascii="仿宋_GB2312" w:eastAsia="仿宋_GB2312" w:hAnsi="仿宋" w:hint="eastAsia"/>
          <w:sz w:val="32"/>
          <w:szCs w:val="32"/>
        </w:rPr>
        <w:t>财政拨款依存度＝财政拨款收入÷收入总额×100%</w:t>
      </w:r>
    </w:p>
    <w:p w:rsidR="00824CF8" w:rsidRPr="00C20D92" w:rsidRDefault="00824CF8">
      <w:pPr>
        <w:rPr>
          <w:rFonts w:ascii="宋体" w:hAnsi="宋体" w:cs="宋体"/>
          <w:sz w:val="24"/>
          <w:szCs w:val="24"/>
        </w:rPr>
      </w:pPr>
      <w:bookmarkStart w:id="9" w:name="_GoBack"/>
      <w:bookmarkEnd w:id="9"/>
    </w:p>
    <w:sectPr w:rsidR="00824CF8" w:rsidRPr="00C20D92" w:rsidSect="00824CF8">
      <w:pgSz w:w="12240" w:h="15840"/>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804" w:rsidRDefault="00803804" w:rsidP="00846380">
      <w:r>
        <w:separator/>
      </w:r>
    </w:p>
  </w:endnote>
  <w:endnote w:type="continuationSeparator" w:id="0">
    <w:p w:rsidR="00803804" w:rsidRDefault="00803804" w:rsidP="00846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华文中宋">
    <w:altName w:val="hakuyoxingshu7000"/>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804" w:rsidRDefault="00803804" w:rsidP="00846380">
      <w:r>
        <w:separator/>
      </w:r>
    </w:p>
  </w:footnote>
  <w:footnote w:type="continuationSeparator" w:id="0">
    <w:p w:rsidR="00803804" w:rsidRDefault="00803804" w:rsidP="00846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172A27"/>
    <w:rsid w:val="00214ECC"/>
    <w:rsid w:val="0032397F"/>
    <w:rsid w:val="0034280F"/>
    <w:rsid w:val="00463AB9"/>
    <w:rsid w:val="005259BF"/>
    <w:rsid w:val="006B246B"/>
    <w:rsid w:val="006F05D0"/>
    <w:rsid w:val="007A5DEA"/>
    <w:rsid w:val="007B38B8"/>
    <w:rsid w:val="007E06C7"/>
    <w:rsid w:val="00803804"/>
    <w:rsid w:val="00824CF8"/>
    <w:rsid w:val="00846380"/>
    <w:rsid w:val="008D623F"/>
    <w:rsid w:val="008E1FB9"/>
    <w:rsid w:val="009E20BF"/>
    <w:rsid w:val="00A57459"/>
    <w:rsid w:val="00AE32DA"/>
    <w:rsid w:val="00C20D92"/>
    <w:rsid w:val="00C867D0"/>
    <w:rsid w:val="00C97748"/>
    <w:rsid w:val="00DA489B"/>
    <w:rsid w:val="00E00209"/>
    <w:rsid w:val="00E21D6D"/>
    <w:rsid w:val="00F26387"/>
    <w:rsid w:val="790230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824CF8"/>
    <w:pPr>
      <w:jc w:val="both"/>
    </w:pPr>
    <w:rPr>
      <w:kern w:val="2"/>
      <w:sz w:val="21"/>
    </w:rPr>
  </w:style>
  <w:style w:type="paragraph" w:styleId="1">
    <w:name w:val="heading 1"/>
    <w:basedOn w:val="a"/>
    <w:next w:val="a"/>
    <w:link w:val="1Char"/>
    <w:uiPriority w:val="9"/>
    <w:qFormat/>
    <w:rsid w:val="006F05D0"/>
    <w:pPr>
      <w:keepNext/>
      <w:keepLines/>
      <w:widowControl w:val="0"/>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824CF8"/>
    <w:pPr>
      <w:tabs>
        <w:tab w:val="center" w:pos="4153"/>
        <w:tab w:val="right" w:pos="8306"/>
      </w:tabs>
      <w:snapToGrid w:val="0"/>
      <w:jc w:val="left"/>
    </w:pPr>
    <w:rPr>
      <w:sz w:val="18"/>
      <w:szCs w:val="18"/>
    </w:rPr>
  </w:style>
  <w:style w:type="paragraph" w:styleId="a4">
    <w:name w:val="header"/>
    <w:basedOn w:val="a"/>
    <w:link w:val="Char"/>
    <w:rsid w:val="008463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46380"/>
    <w:rPr>
      <w:kern w:val="2"/>
      <w:sz w:val="18"/>
      <w:szCs w:val="18"/>
    </w:rPr>
  </w:style>
  <w:style w:type="paragraph" w:customStyle="1" w:styleId="Default">
    <w:name w:val="Default"/>
    <w:uiPriority w:val="99"/>
    <w:rsid w:val="006F05D0"/>
    <w:pPr>
      <w:widowControl w:val="0"/>
      <w:autoSpaceDE w:val="0"/>
      <w:autoSpaceDN w:val="0"/>
      <w:adjustRightInd w:val="0"/>
    </w:pPr>
    <w:rPr>
      <w:rFonts w:ascii="仿宋" w:eastAsia="仿宋" w:hAnsi="Calibri" w:cs="仿宋"/>
      <w:color w:val="000000"/>
      <w:sz w:val="24"/>
      <w:szCs w:val="24"/>
    </w:rPr>
  </w:style>
  <w:style w:type="character" w:customStyle="1" w:styleId="1Char">
    <w:name w:val="标题 1 Char"/>
    <w:basedOn w:val="a0"/>
    <w:link w:val="1"/>
    <w:uiPriority w:val="9"/>
    <w:qFormat/>
    <w:rsid w:val="006F05D0"/>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12</Pages>
  <Words>881</Words>
  <Characters>5024</Characters>
  <Application>Microsoft Office Word</Application>
  <DocSecurity>0</DocSecurity>
  <Lines>41</Lines>
  <Paragraphs>11</Paragraphs>
  <ScaleCrop>false</ScaleCrop>
  <Company>Microsoft</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蔓蔓倾予</dc:creator>
  <cp:lastModifiedBy>曾应仙</cp:lastModifiedBy>
  <cp:revision>10</cp:revision>
  <dcterms:created xsi:type="dcterms:W3CDTF">2021-01-15T09:52:00Z</dcterms:created>
  <dcterms:modified xsi:type="dcterms:W3CDTF">2021-06-07T01:19:00Z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